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042E47">
      <w:pPr>
        <w:widowControl/>
        <w:spacing w:line="360" w:lineRule="auto"/>
        <w:ind w:firstLine="1687" w:firstLineChars="800"/>
        <w:jc w:val="left"/>
      </w:pPr>
      <w:r>
        <w:rPr>
          <w:rFonts w:hint="eastAsia" w:ascii="宋体" w:hAnsi="宋体" w:cs="宋体"/>
          <w:b/>
          <w:bCs/>
          <w:kern w:val="0"/>
          <w:szCs w:val="21"/>
          <w:lang w:bidi="ar"/>
        </w:rPr>
        <w:t>网络核心交换设备采购项目采购数量</w:t>
      </w:r>
      <w:r>
        <w:rPr>
          <w:rFonts w:hint="eastAsia" w:ascii="宋体" w:hAnsi="宋体" w:cs="宋体"/>
          <w:b/>
          <w:bCs/>
          <w:kern w:val="0"/>
          <w:szCs w:val="21"/>
          <w:lang w:val="en-US" w:eastAsia="zh-CN" w:bidi="ar"/>
        </w:rPr>
        <w:t>及参数</w:t>
      </w:r>
      <w:r>
        <w:rPr>
          <w:rFonts w:hint="eastAsia" w:ascii="宋体" w:hAnsi="宋体" w:cs="宋体"/>
          <w:b/>
          <w:bCs/>
          <w:kern w:val="0"/>
          <w:szCs w:val="21"/>
          <w:lang w:bidi="ar"/>
        </w:rPr>
        <w:t>要求</w:t>
      </w:r>
    </w:p>
    <w:tbl>
      <w:tblPr>
        <w:tblStyle w:val="11"/>
        <w:tblW w:w="4997" w:type="pct"/>
        <w:tblInd w:w="0" w:type="dxa"/>
        <w:tblLayout w:type="autofit"/>
        <w:tblCellMar>
          <w:top w:w="0" w:type="dxa"/>
          <w:left w:w="108" w:type="dxa"/>
          <w:bottom w:w="0" w:type="dxa"/>
          <w:right w:w="108" w:type="dxa"/>
        </w:tblCellMar>
      </w:tblPr>
      <w:tblGrid>
        <w:gridCol w:w="426"/>
        <w:gridCol w:w="1207"/>
        <w:gridCol w:w="4743"/>
        <w:gridCol w:w="636"/>
        <w:gridCol w:w="662"/>
        <w:gridCol w:w="843"/>
      </w:tblGrid>
      <w:tr w14:paraId="3A6DDEA1">
        <w:tblPrEx>
          <w:tblCellMar>
            <w:top w:w="0" w:type="dxa"/>
            <w:left w:w="108" w:type="dxa"/>
            <w:bottom w:w="0" w:type="dxa"/>
            <w:right w:w="108" w:type="dxa"/>
          </w:tblCellMar>
        </w:tblPrEx>
        <w:trPr>
          <w:trHeight w:val="300" w:hRule="atLeast"/>
        </w:trPr>
        <w:tc>
          <w:tcPr>
            <w:tcW w:w="235" w:type="pct"/>
            <w:tcBorders>
              <w:top w:val="single" w:color="000000" w:sz="4" w:space="0"/>
              <w:left w:val="single" w:color="000000" w:sz="4" w:space="0"/>
              <w:bottom w:val="single" w:color="000000" w:sz="4" w:space="0"/>
              <w:right w:val="single" w:color="000000" w:sz="4" w:space="0"/>
              <w:tr2bl w:val="single" w:color="FFFFFF" w:sz="4" w:space="0"/>
            </w:tcBorders>
            <w:shd w:val="clear" w:color="auto" w:fill="auto"/>
            <w:vAlign w:val="center"/>
          </w:tcPr>
          <w:p w14:paraId="3B66BA17">
            <w:r>
              <w:rPr>
                <w:rFonts w:hint="eastAsia"/>
              </w:rPr>
              <w:t>序号</w:t>
            </w:r>
          </w:p>
        </w:tc>
        <w:tc>
          <w:tcPr>
            <w:tcW w:w="718" w:type="pct"/>
            <w:tcBorders>
              <w:top w:val="single" w:color="000000" w:sz="4" w:space="0"/>
              <w:left w:val="single" w:color="000000" w:sz="4" w:space="0"/>
              <w:bottom w:val="single" w:color="000000" w:sz="4" w:space="0"/>
              <w:right w:val="single" w:color="000000" w:sz="4" w:space="0"/>
              <w:tr2bl w:val="single" w:color="FFFFFF" w:sz="4" w:space="0"/>
            </w:tcBorders>
            <w:shd w:val="clear" w:color="auto" w:fill="auto"/>
            <w:vAlign w:val="center"/>
          </w:tcPr>
          <w:p w14:paraId="37E0A177">
            <w:r>
              <w:rPr>
                <w:rFonts w:hint="eastAsia"/>
              </w:rPr>
              <w:t>核心交换机</w:t>
            </w:r>
          </w:p>
        </w:tc>
        <w:tc>
          <w:tcPr>
            <w:tcW w:w="27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99C33">
            <w:pPr>
              <w:jc w:val="center"/>
            </w:pPr>
            <w:r>
              <w:rPr>
                <w:rFonts w:hint="eastAsia"/>
              </w:rPr>
              <w:t>参数</w:t>
            </w: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6D78D">
            <w:r>
              <w:rPr>
                <w:rFonts w:hint="eastAsia"/>
              </w:rPr>
              <w:t>数量</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BB107">
            <w:r>
              <w:rPr>
                <w:rFonts w:hint="eastAsia"/>
              </w:rPr>
              <w:t>服务</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1F7F3">
            <w:r>
              <w:rPr>
                <w:rFonts w:hint="eastAsia"/>
              </w:rPr>
              <w:t>备注</w:t>
            </w:r>
          </w:p>
        </w:tc>
      </w:tr>
      <w:tr w14:paraId="6A3A2B1B">
        <w:tblPrEx>
          <w:tblCellMar>
            <w:top w:w="0" w:type="dxa"/>
            <w:left w:w="108" w:type="dxa"/>
            <w:bottom w:w="0" w:type="dxa"/>
            <w:right w:w="108" w:type="dxa"/>
          </w:tblCellMar>
        </w:tblPrEx>
        <w:trPr>
          <w:trHeight w:val="2000" w:hRule="atLeast"/>
        </w:trPr>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D4EA5">
            <w:r>
              <w:rPr>
                <w:rFonts w:hint="eastAsia"/>
              </w:rPr>
              <w:t>1</w:t>
            </w:r>
          </w:p>
        </w:tc>
        <w:tc>
          <w:tcPr>
            <w:tcW w:w="718" w:type="pct"/>
            <w:tcBorders>
              <w:top w:val="single" w:color="000000" w:sz="4" w:space="0"/>
              <w:left w:val="single" w:color="000000" w:sz="4" w:space="0"/>
              <w:bottom w:val="single" w:color="000000" w:sz="4" w:space="0"/>
              <w:right w:val="single" w:color="000000" w:sz="4" w:space="0"/>
              <w:tr2bl w:val="single" w:color="FFFFFF" w:sz="4" w:space="0"/>
            </w:tcBorders>
            <w:shd w:val="clear" w:color="auto" w:fill="auto"/>
            <w:vAlign w:val="center"/>
          </w:tcPr>
          <w:p w14:paraId="1008418F">
            <w:r>
              <w:rPr>
                <w:rFonts w:hint="eastAsia"/>
              </w:rPr>
              <w:t>核心交换机</w:t>
            </w:r>
          </w:p>
        </w:tc>
        <w:tc>
          <w:tcPr>
            <w:tcW w:w="2794" w:type="pct"/>
            <w:tcBorders>
              <w:top w:val="single" w:color="000000" w:sz="4" w:space="0"/>
              <w:left w:val="single" w:color="000000" w:sz="4" w:space="0"/>
              <w:bottom w:val="single" w:color="000000" w:sz="4" w:space="0"/>
              <w:right w:val="single" w:color="000000" w:sz="4" w:space="0"/>
              <w:tr2bl w:val="single" w:color="FFFFFF" w:sz="4" w:space="0"/>
            </w:tcBorders>
            <w:shd w:val="clear" w:color="auto" w:fill="auto"/>
          </w:tcPr>
          <w:p w14:paraId="45FDA7ED">
            <w:pPr>
              <w:widowControl/>
              <w:jc w:val="left"/>
              <w:textAlignment w:val="top"/>
              <w:rPr>
                <w:rFonts w:ascii="宋体" w:hAnsi="宋体" w:cs="微软雅黑"/>
                <w:color w:val="000000"/>
                <w:kern w:val="0"/>
                <w:szCs w:val="21"/>
                <w:lang w:bidi="ar"/>
              </w:rPr>
            </w:pPr>
            <w:r>
              <w:rPr>
                <w:rFonts w:hint="eastAsia" w:ascii="宋体" w:hAnsi="宋体" w:cs="微软雅黑"/>
                <w:color w:val="000000"/>
                <w:kern w:val="0"/>
                <w:szCs w:val="21"/>
                <w:lang w:bidi="ar"/>
              </w:rPr>
              <w:t>1、交换容量≥</w:t>
            </w:r>
            <w:r>
              <w:rPr>
                <w:rFonts w:ascii="宋体" w:hAnsi="宋体" w:cs="微软雅黑"/>
                <w:color w:val="000000"/>
                <w:kern w:val="0"/>
                <w:szCs w:val="21"/>
                <w:lang w:bidi="ar"/>
              </w:rPr>
              <w:t>78</w:t>
            </w:r>
            <w:r>
              <w:rPr>
                <w:rFonts w:hint="eastAsia" w:ascii="宋体" w:hAnsi="宋体" w:cs="微软雅黑"/>
                <w:color w:val="000000"/>
                <w:kern w:val="0"/>
                <w:szCs w:val="21"/>
                <w:lang w:bidi="ar"/>
              </w:rPr>
              <w:t>0T，包转发速率≥120000Mpps。</w:t>
            </w:r>
          </w:p>
          <w:p w14:paraId="6CA1BB67">
            <w:pPr>
              <w:widowControl/>
              <w:jc w:val="left"/>
              <w:textAlignment w:val="top"/>
              <w:rPr>
                <w:rFonts w:ascii="宋体" w:hAnsi="宋体" w:cs="微软雅黑"/>
                <w:color w:val="000000"/>
                <w:kern w:val="0"/>
                <w:szCs w:val="21"/>
                <w:lang w:bidi="ar"/>
              </w:rPr>
            </w:pPr>
            <w:r>
              <w:rPr>
                <w:rFonts w:hint="eastAsia" w:ascii="宋体" w:hAnsi="宋体" w:cs="微软雅黑"/>
                <w:color w:val="000000"/>
                <w:kern w:val="0"/>
                <w:szCs w:val="21"/>
                <w:lang w:bidi="ar"/>
              </w:rPr>
              <w:t>2、要求交换网板与主控引擎硬件槽位分离，独立主控引擎插槽≥2个，独立业务插槽≥10</w:t>
            </w:r>
            <w:bookmarkStart w:id="0" w:name="_GoBack"/>
            <w:bookmarkEnd w:id="0"/>
            <w:r>
              <w:rPr>
                <w:rFonts w:hint="eastAsia" w:ascii="宋体" w:hAnsi="宋体" w:cs="微软雅黑"/>
                <w:color w:val="000000"/>
                <w:kern w:val="0"/>
                <w:szCs w:val="21"/>
                <w:lang w:bidi="ar"/>
              </w:rPr>
              <w:t>个，独立交换网板插槽≥4个。</w:t>
            </w:r>
          </w:p>
          <w:p w14:paraId="6B771B63">
            <w:pPr>
              <w:widowControl/>
              <w:jc w:val="left"/>
              <w:textAlignment w:val="top"/>
              <w:rPr>
                <w:rFonts w:ascii="宋体" w:hAnsi="宋体" w:cs="微软雅黑"/>
                <w:color w:val="000000"/>
                <w:kern w:val="0"/>
                <w:szCs w:val="21"/>
                <w:lang w:bidi="ar"/>
              </w:rPr>
            </w:pPr>
            <w:r>
              <w:rPr>
                <w:rFonts w:hint="eastAsia" w:ascii="宋体" w:hAnsi="宋体" w:cs="微软雅黑"/>
                <w:color w:val="000000"/>
                <w:kern w:val="0"/>
                <w:szCs w:val="21"/>
                <w:lang w:bidi="ar"/>
              </w:rPr>
              <w:t>3、本次配置千兆电口≥24个，配置千兆光口≥64个，配置万兆光口≥32个，配置40G光口≥4个，配置主控引擎≥2，配置交换网板≥2，配置电源模块≥4，配置40G堆叠线缆2根。</w:t>
            </w:r>
          </w:p>
          <w:p w14:paraId="65A21453">
            <w:pPr>
              <w:widowControl/>
              <w:jc w:val="left"/>
              <w:textAlignment w:val="top"/>
              <w:rPr>
                <w:rFonts w:ascii="宋体" w:hAnsi="宋体" w:cs="微软雅黑"/>
                <w:color w:val="000000"/>
                <w:kern w:val="0"/>
                <w:szCs w:val="21"/>
                <w:lang w:bidi="ar"/>
              </w:rPr>
            </w:pPr>
            <w:r>
              <w:rPr>
                <w:rFonts w:hint="eastAsia" w:ascii="宋体" w:hAnsi="宋体" w:cs="微软雅黑"/>
                <w:color w:val="000000"/>
                <w:kern w:val="0"/>
                <w:szCs w:val="21"/>
                <w:lang w:bidi="ar"/>
              </w:rPr>
              <w:t>4、N:1虚拟化：可将多台物理设备虚拟化为1台逻辑设备，虚拟组内设备具备统一的二层及三层转发表项，并可实现跨设备链路聚合。</w:t>
            </w:r>
          </w:p>
          <w:p w14:paraId="705C15B5">
            <w:pPr>
              <w:widowControl/>
              <w:jc w:val="left"/>
              <w:textAlignment w:val="top"/>
              <w:rPr>
                <w:rFonts w:ascii="宋体" w:hAnsi="宋体" w:cs="微软雅黑"/>
                <w:color w:val="000000"/>
                <w:kern w:val="0"/>
                <w:szCs w:val="21"/>
                <w:lang w:bidi="ar"/>
              </w:rPr>
            </w:pPr>
            <w:r>
              <w:rPr>
                <w:rFonts w:hint="eastAsia" w:ascii="宋体" w:hAnsi="宋体" w:cs="微软雅黑"/>
                <w:color w:val="000000"/>
                <w:kern w:val="0"/>
                <w:szCs w:val="21"/>
                <w:lang w:bidi="ar"/>
              </w:rPr>
              <w:t>5、支持多对一镜像,，基于流的镜像，一对多镜像。支持SPAN、RSPAN远程镜像，支持VLAN的镜像。</w:t>
            </w:r>
          </w:p>
          <w:p w14:paraId="0F53CCDD">
            <w:pPr>
              <w:widowControl/>
              <w:jc w:val="left"/>
              <w:textAlignment w:val="top"/>
              <w:rPr>
                <w:rFonts w:ascii="宋体" w:hAnsi="宋体" w:cs="微软雅黑"/>
                <w:color w:val="000000"/>
                <w:kern w:val="0"/>
                <w:szCs w:val="21"/>
                <w:lang w:bidi="ar"/>
              </w:rPr>
            </w:pPr>
            <w:r>
              <w:rPr>
                <w:rFonts w:hint="eastAsia" w:ascii="宋体" w:hAnsi="宋体" w:cs="微软雅黑"/>
                <w:color w:val="000000"/>
                <w:kern w:val="0"/>
                <w:szCs w:val="21"/>
                <w:lang w:bidi="ar"/>
              </w:rPr>
              <w:t>6、支持IPv6静态路由、RIPng、OSPF v3、BGP4+ 等路由协议；支持手动隧道，自动隧道，ISATAP，GRE隧道。</w:t>
            </w:r>
          </w:p>
          <w:p w14:paraId="53077614">
            <w:pPr>
              <w:widowControl/>
              <w:jc w:val="left"/>
              <w:textAlignment w:val="top"/>
              <w:rPr>
                <w:rFonts w:ascii="宋体" w:hAnsi="宋体" w:cs="微软雅黑"/>
                <w:color w:val="000000"/>
                <w:kern w:val="0"/>
                <w:szCs w:val="21"/>
                <w:lang w:bidi="ar"/>
              </w:rPr>
            </w:pPr>
            <w:r>
              <w:rPr>
                <w:rFonts w:hint="eastAsia" w:ascii="宋体" w:hAnsi="宋体" w:cs="微软雅黑"/>
                <w:color w:val="000000"/>
                <w:kern w:val="0"/>
                <w:szCs w:val="21"/>
                <w:lang w:bidi="ar"/>
              </w:rPr>
              <w:t>7、支持MPLS功能；支持跨域OPTION A/B/C三种模式；支持L3 MPLS VPN，支持VPLS/VPWS。</w:t>
            </w:r>
          </w:p>
          <w:p w14:paraId="01BFBE83">
            <w:pPr>
              <w:widowControl/>
              <w:jc w:val="left"/>
              <w:textAlignment w:val="top"/>
              <w:rPr>
                <w:rFonts w:ascii="宋体" w:hAnsi="宋体" w:cs="微软雅黑"/>
                <w:color w:val="000000"/>
                <w:kern w:val="0"/>
                <w:szCs w:val="21"/>
                <w:lang w:bidi="ar"/>
              </w:rPr>
            </w:pPr>
            <w:r>
              <w:rPr>
                <w:rFonts w:hint="eastAsia" w:ascii="宋体" w:hAnsi="宋体" w:cs="微软雅黑"/>
                <w:color w:val="000000"/>
                <w:kern w:val="0"/>
                <w:szCs w:val="21"/>
                <w:lang w:bidi="ar"/>
              </w:rPr>
              <w:t>8、支持基础安全保护策略，提供交换机防攻击功能，在受攻击情况下，保护系统各种服务的正常运行，以及保持较低的CPU负载，从而保障了整个网络的稳定运行。</w:t>
            </w:r>
          </w:p>
          <w:p w14:paraId="5B574FEB">
            <w:pPr>
              <w:widowControl/>
              <w:jc w:val="left"/>
              <w:textAlignment w:val="top"/>
              <w:rPr>
                <w:rFonts w:ascii="宋体" w:hAnsi="宋体" w:cs="微软雅黑"/>
                <w:color w:val="auto"/>
                <w:kern w:val="0"/>
                <w:szCs w:val="21"/>
                <w:lang w:bidi="ar"/>
              </w:rPr>
            </w:pPr>
            <w:r>
              <w:rPr>
                <w:rFonts w:hint="eastAsia" w:ascii="宋体" w:hAnsi="宋体" w:cs="微软雅黑"/>
                <w:kern w:val="0"/>
                <w:szCs w:val="21"/>
                <w:lang w:bidi="ar"/>
              </w:rPr>
              <w:t>9、可以与学校现有校园网核心交换机实现将两台核心虚拟成一台，通过</w:t>
            </w:r>
            <w:r>
              <w:rPr>
                <w:rFonts w:ascii="宋体" w:hAnsi="宋体" w:cs="微软雅黑"/>
                <w:kern w:val="0"/>
                <w:szCs w:val="21"/>
                <w:lang w:bidi="ar"/>
              </w:rPr>
              <w:t>40G链路互联。</w:t>
            </w:r>
            <w:r>
              <w:rPr>
                <w:rFonts w:hint="eastAsia" w:ascii="宋体" w:hAnsi="宋体" w:cs="微软雅黑"/>
                <w:color w:val="auto"/>
                <w:kern w:val="0"/>
                <w:szCs w:val="21"/>
                <w:lang w:bidi="ar"/>
              </w:rPr>
              <w:t>需提供核心交换机制造厂商出具的交换机虚拟化功能支持与其对接的技术确认函。</w:t>
            </w:r>
          </w:p>
          <w:p w14:paraId="0E099C7A">
            <w:r>
              <w:rPr>
                <w:rFonts w:ascii="宋体" w:hAnsi="宋体" w:cs="微软雅黑"/>
                <w:color w:val="auto"/>
                <w:kern w:val="0"/>
                <w:szCs w:val="21"/>
                <w:lang w:bidi="ar"/>
              </w:rPr>
              <w:t>1</w:t>
            </w:r>
            <w:r>
              <w:rPr>
                <w:rFonts w:hint="eastAsia" w:ascii="宋体" w:hAnsi="宋体" w:cs="微软雅黑"/>
                <w:color w:val="auto"/>
                <w:kern w:val="0"/>
                <w:szCs w:val="21"/>
                <w:lang w:bidi="ar"/>
              </w:rPr>
              <w:t>0、可以与学校现有认证系统无缝对接，不影响用户现有的认证习惯和体验，需提供认证系统制造厂商出具的支持与其无缝对接的技术确认函。</w:t>
            </w:r>
          </w:p>
        </w:tc>
        <w:tc>
          <w:tcPr>
            <w:tcW w:w="351" w:type="pct"/>
            <w:tcBorders>
              <w:top w:val="single" w:color="000000" w:sz="4" w:space="0"/>
              <w:left w:val="single" w:color="000000" w:sz="4" w:space="0"/>
              <w:bottom w:val="single" w:color="000000" w:sz="4" w:space="0"/>
              <w:right w:val="single" w:color="000000" w:sz="4" w:space="0"/>
              <w:tr2bl w:val="single" w:color="FFFFFF" w:sz="4" w:space="0"/>
            </w:tcBorders>
            <w:shd w:val="clear" w:color="auto" w:fill="auto"/>
            <w:vAlign w:val="center"/>
          </w:tcPr>
          <w:p w14:paraId="4C7A0FFF">
            <w:pPr>
              <w:jc w:val="center"/>
            </w:pPr>
            <w:r>
              <w:t>1</w:t>
            </w:r>
            <w:r>
              <w:rPr>
                <w:rFonts w:hint="eastAsia"/>
              </w:rPr>
              <w:t>台</w:t>
            </w:r>
          </w:p>
        </w:tc>
        <w:tc>
          <w:tcPr>
            <w:tcW w:w="398" w:type="pct"/>
            <w:tcBorders>
              <w:top w:val="single" w:color="000000" w:sz="4" w:space="0"/>
              <w:left w:val="single" w:color="000000" w:sz="4" w:space="0"/>
              <w:bottom w:val="single" w:color="000000" w:sz="4" w:space="0"/>
              <w:right w:val="single" w:color="000000" w:sz="4" w:space="0"/>
              <w:tr2bl w:val="single" w:color="FFFFFF" w:sz="4" w:space="0"/>
            </w:tcBorders>
            <w:shd w:val="clear" w:color="auto" w:fill="auto"/>
            <w:vAlign w:val="center"/>
          </w:tcPr>
          <w:p w14:paraId="7F741B96">
            <w:r>
              <w:t>基础质保服务</w:t>
            </w:r>
          </w:p>
        </w:tc>
        <w:tc>
          <w:tcPr>
            <w:tcW w:w="504" w:type="pct"/>
            <w:tcBorders>
              <w:top w:val="single" w:color="000000" w:sz="4" w:space="0"/>
              <w:left w:val="single" w:color="000000" w:sz="4" w:space="0"/>
              <w:bottom w:val="single" w:color="000000" w:sz="4" w:space="0"/>
              <w:right w:val="single" w:color="000000" w:sz="4" w:space="0"/>
              <w:tr2bl w:val="single" w:color="FFFFFF" w:sz="4" w:space="0"/>
            </w:tcBorders>
            <w:shd w:val="clear" w:color="auto" w:fill="auto"/>
            <w:vAlign w:val="center"/>
          </w:tcPr>
          <w:p w14:paraId="73A0DBDB">
            <w:r>
              <w:rPr>
                <w:rFonts w:hint="eastAsia"/>
              </w:rPr>
              <w:t>需与原有交换机堆叠</w:t>
            </w:r>
          </w:p>
        </w:tc>
      </w:tr>
      <w:tr w14:paraId="4A742C8B">
        <w:tblPrEx>
          <w:tblCellMar>
            <w:top w:w="0" w:type="dxa"/>
            <w:left w:w="108" w:type="dxa"/>
            <w:bottom w:w="0" w:type="dxa"/>
            <w:right w:w="108" w:type="dxa"/>
          </w:tblCellMar>
        </w:tblPrEx>
        <w:trPr>
          <w:trHeight w:val="675" w:hRule="atLeast"/>
        </w:trPr>
        <w:tc>
          <w:tcPr>
            <w:tcW w:w="235" w:type="pct"/>
            <w:tcBorders>
              <w:top w:val="single" w:color="000000" w:sz="4" w:space="0"/>
              <w:left w:val="single" w:color="000000" w:sz="4" w:space="0"/>
              <w:bottom w:val="single" w:color="000000" w:sz="4" w:space="0"/>
              <w:right w:val="single" w:color="000000" w:sz="4" w:space="0"/>
              <w:tr2bl w:val="single" w:color="FFFFFF" w:sz="4" w:space="0"/>
            </w:tcBorders>
            <w:shd w:val="clear" w:color="auto" w:fill="auto"/>
            <w:vAlign w:val="center"/>
          </w:tcPr>
          <w:p w14:paraId="753B80EB">
            <w:r>
              <w:rPr>
                <w:rFonts w:hint="eastAsia"/>
              </w:rPr>
              <w:t>2</w:t>
            </w:r>
          </w:p>
        </w:tc>
        <w:tc>
          <w:tcPr>
            <w:tcW w:w="718" w:type="pct"/>
            <w:tcBorders>
              <w:top w:val="single" w:color="000000" w:sz="4" w:space="0"/>
              <w:left w:val="single" w:color="000000" w:sz="4" w:space="0"/>
              <w:bottom w:val="single" w:color="000000" w:sz="4" w:space="0"/>
              <w:right w:val="single" w:color="000000" w:sz="4" w:space="0"/>
              <w:tr2bl w:val="single" w:color="FFFFFF" w:sz="4" w:space="0"/>
            </w:tcBorders>
            <w:shd w:val="clear" w:color="auto" w:fill="auto"/>
            <w:vAlign w:val="center"/>
          </w:tcPr>
          <w:p w14:paraId="30B65E16">
            <w:r>
              <w:t>40G光模块</w:t>
            </w:r>
          </w:p>
        </w:tc>
        <w:tc>
          <w:tcPr>
            <w:tcW w:w="2794" w:type="pct"/>
            <w:tcBorders>
              <w:top w:val="single" w:color="000000" w:sz="4" w:space="0"/>
              <w:left w:val="single" w:color="000000" w:sz="4" w:space="0"/>
              <w:bottom w:val="single" w:color="000000" w:sz="4" w:space="0"/>
              <w:right w:val="single" w:color="000000" w:sz="4" w:space="0"/>
              <w:tr2bl w:val="single" w:color="FFFFFF" w:sz="4" w:space="0"/>
            </w:tcBorders>
            <w:shd w:val="clear" w:color="auto" w:fill="auto"/>
            <w:vAlign w:val="center"/>
          </w:tcPr>
          <w:p w14:paraId="5941B10A">
            <w:r>
              <w:t>40G LR4光模块，QSFP+封装，LC接口，波长1264nm-1337nm，需配套单模光纤使用，最大传输距离为10Km（含尾纤）</w:t>
            </w:r>
          </w:p>
        </w:tc>
        <w:tc>
          <w:tcPr>
            <w:tcW w:w="351" w:type="pct"/>
            <w:tcBorders>
              <w:top w:val="single" w:color="000000" w:sz="4" w:space="0"/>
              <w:left w:val="single" w:color="000000" w:sz="4" w:space="0"/>
              <w:bottom w:val="single" w:color="000000" w:sz="4" w:space="0"/>
              <w:right w:val="single" w:color="000000" w:sz="4" w:space="0"/>
              <w:tr2bl w:val="single" w:color="FFFFFF" w:sz="4" w:space="0"/>
            </w:tcBorders>
            <w:shd w:val="clear" w:color="auto" w:fill="auto"/>
            <w:vAlign w:val="center"/>
          </w:tcPr>
          <w:p w14:paraId="21F53FCF">
            <w:pPr>
              <w:jc w:val="center"/>
            </w:pPr>
            <w:r>
              <w:rPr>
                <w:rFonts w:hint="eastAsia"/>
              </w:rPr>
              <w:t>4个</w:t>
            </w:r>
          </w:p>
        </w:tc>
        <w:tc>
          <w:tcPr>
            <w:tcW w:w="398" w:type="pct"/>
            <w:tcBorders>
              <w:top w:val="single" w:color="000000" w:sz="4" w:space="0"/>
              <w:left w:val="single" w:color="000000" w:sz="4" w:space="0"/>
              <w:bottom w:val="single" w:color="000000" w:sz="4" w:space="0"/>
              <w:right w:val="single" w:color="000000" w:sz="4" w:space="0"/>
              <w:tr2bl w:val="single" w:color="FFFFFF" w:sz="4" w:space="0"/>
            </w:tcBorders>
            <w:shd w:val="clear" w:color="auto" w:fill="auto"/>
            <w:vAlign w:val="center"/>
          </w:tcPr>
          <w:p w14:paraId="2A7CCD8B"/>
        </w:tc>
        <w:tc>
          <w:tcPr>
            <w:tcW w:w="504" w:type="pct"/>
            <w:tcBorders>
              <w:top w:val="single" w:color="000000" w:sz="4" w:space="0"/>
              <w:left w:val="single" w:color="000000" w:sz="4" w:space="0"/>
              <w:bottom w:val="single" w:color="000000" w:sz="4" w:space="0"/>
              <w:right w:val="single" w:color="000000" w:sz="4" w:space="0"/>
              <w:tr2bl w:val="single" w:color="FFFFFF" w:sz="4" w:space="0"/>
            </w:tcBorders>
            <w:shd w:val="clear" w:color="auto" w:fill="auto"/>
            <w:vAlign w:val="center"/>
          </w:tcPr>
          <w:p w14:paraId="5ED8970A">
            <w:pPr>
              <w:jc w:val="center"/>
            </w:pPr>
            <w:r>
              <w:rPr>
                <w:rFonts w:hint="eastAsia"/>
              </w:rPr>
              <w:t>用于设备</w:t>
            </w:r>
            <w:r>
              <w:t>40G堆叠</w:t>
            </w:r>
          </w:p>
        </w:tc>
      </w:tr>
    </w:tbl>
    <w:p w14:paraId="442F7B64"/>
    <w:p w14:paraId="6D20C0F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AzMzNhNjc4ZWIzMDdmNDc3OGJhMjRmYjg0MWNmODYifQ=="/>
  </w:docVars>
  <w:rsids>
    <w:rsidRoot w:val="306C3A24"/>
    <w:rsid w:val="306C3A24"/>
    <w:rsid w:val="4CE5319B"/>
    <w:rsid w:val="75CC78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spacing w:line="360" w:lineRule="auto"/>
      <w:outlineLvl w:val="1"/>
    </w:pPr>
    <w:rPr>
      <w:rFonts w:ascii="Arial" w:hAnsi="Arial"/>
      <w:b/>
      <w:bCs/>
      <w:sz w:val="24"/>
      <w:szCs w:val="32"/>
    </w:rPr>
  </w:style>
  <w:style w:type="paragraph" w:styleId="2">
    <w:name w:val="heading 3"/>
    <w:basedOn w:val="1"/>
    <w:next w:val="1"/>
    <w:qFormat/>
    <w:uiPriority w:val="0"/>
    <w:pPr>
      <w:keepNext/>
      <w:keepLines/>
      <w:spacing w:before="260" w:after="260" w:line="416" w:lineRule="auto"/>
      <w:outlineLvl w:val="2"/>
    </w:pPr>
    <w:rPr>
      <w:b/>
      <w:bCs/>
      <w:sz w:val="32"/>
      <w:szCs w:val="32"/>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4">
    <w:name w:val="Normal Indent"/>
    <w:basedOn w:val="1"/>
    <w:next w:val="5"/>
    <w:qFormat/>
    <w:uiPriority w:val="0"/>
    <w:pPr>
      <w:widowControl/>
      <w:ind w:firstLine="420"/>
      <w:jc w:val="left"/>
    </w:pPr>
    <w:rPr>
      <w:kern w:val="0"/>
      <w:sz w:val="20"/>
      <w:szCs w:val="20"/>
    </w:rPr>
  </w:style>
  <w:style w:type="paragraph" w:customStyle="1" w:styleId="5">
    <w:name w:val="Default"/>
    <w:next w:val="6"/>
    <w:qFormat/>
    <w:uiPriority w:val="0"/>
    <w:pPr>
      <w:widowControl w:val="0"/>
      <w:autoSpaceDE w:val="0"/>
      <w:autoSpaceDN w:val="0"/>
      <w:adjustRightInd w:val="0"/>
    </w:pPr>
    <w:rPr>
      <w:rFonts w:ascii="黑体" w:hAnsi="Times New Roman" w:eastAsia="黑体" w:cs="Times New Roman"/>
      <w:lang w:val="en-US" w:eastAsia="zh-CN" w:bidi="ar-SA"/>
    </w:rPr>
  </w:style>
  <w:style w:type="paragraph" w:styleId="6">
    <w:name w:val="Intense Quote"/>
    <w:basedOn w:val="1"/>
    <w:next w:val="1"/>
    <w:qFormat/>
    <w:uiPriority w:val="0"/>
    <w:pPr>
      <w:wordWrap w:val="0"/>
      <w:spacing w:before="360" w:after="360"/>
      <w:ind w:left="950" w:right="950"/>
      <w:jc w:val="center"/>
    </w:pPr>
    <w:rPr>
      <w:i/>
    </w:rPr>
  </w:style>
  <w:style w:type="paragraph" w:styleId="7">
    <w:name w:val="annotation text"/>
    <w:basedOn w:val="1"/>
    <w:semiHidden/>
    <w:qFormat/>
    <w:uiPriority w:val="0"/>
    <w:pPr>
      <w:jc w:val="left"/>
    </w:pPr>
  </w:style>
  <w:style w:type="paragraph" w:styleId="8">
    <w:name w:val="Body Text Indent"/>
    <w:basedOn w:val="1"/>
    <w:next w:val="9"/>
    <w:qFormat/>
    <w:uiPriority w:val="0"/>
    <w:pPr>
      <w:spacing w:after="120"/>
      <w:ind w:left="420" w:leftChars="200"/>
    </w:pPr>
  </w:style>
  <w:style w:type="paragraph" w:styleId="9">
    <w:name w:val="annotation subject"/>
    <w:basedOn w:val="7"/>
    <w:next w:val="1"/>
    <w:qFormat/>
    <w:uiPriority w:val="0"/>
    <w:rPr>
      <w:b/>
      <w:bCs/>
    </w:rPr>
  </w:style>
  <w:style w:type="paragraph" w:styleId="10">
    <w:name w:val="Body Text First Indent 2"/>
    <w:basedOn w:val="8"/>
    <w:next w:val="4"/>
    <w:qFormat/>
    <w:uiPriority w:val="0"/>
    <w:pPr>
      <w:ind w:firstLine="420" w:firstLineChars="200"/>
    </w:pPr>
  </w:style>
  <w:style w:type="paragraph" w:customStyle="1" w:styleId="13">
    <w:name w:val="正文_25"/>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
    <w:name w:val="正文_28"/>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
    <w:name w:val="正文_72"/>
    <w:next w:val="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6">
    <w:name w:val="正文_73"/>
    <w:next w:val="1"/>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643</Words>
  <Characters>756</Characters>
  <Lines>0</Lines>
  <Paragraphs>0</Paragraphs>
  <TotalTime>0</TotalTime>
  <ScaleCrop>false</ScaleCrop>
  <LinksUpToDate>false</LinksUpToDate>
  <CharactersWithSpaces>762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2024-10-15T03:33:00Z</dcterms:created>
  <dc:creator>好友</dc:creator>
  <cp:lastModifiedBy>好友</cp:lastModifiedBy>
  <dcterms:modified xsi:type="dcterms:W3CDTF">2024-10-15T05:39:10Z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3C69C5D798BE4788BB43B1DFAAD6008A_11</vt:lpwstr>
  </property>
</Properties>
</file>