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9DF89">
      <w:pPr>
        <w:pStyle w:val="4"/>
        <w:keepNext w:val="0"/>
        <w:adjustRightInd w:val="0"/>
        <w:snapToGrid w:val="0"/>
        <w:spacing w:beforeLines="50" w:line="360" w:lineRule="auto"/>
        <w:rPr>
          <w:rFonts w:ascii="宋体" w:hAnsi="宋体" w:cs="宋体"/>
          <w:color w:val="auto"/>
          <w:sz w:val="32"/>
          <w:szCs w:val="32"/>
          <w:highlight w:val="none"/>
        </w:rPr>
      </w:pPr>
      <w:r>
        <w:rPr>
          <w:rFonts w:hint="eastAsia" w:ascii="宋体" w:hAnsi="宋体" w:cs="宋体"/>
          <w:color w:val="auto"/>
          <w:sz w:val="32"/>
          <w:szCs w:val="32"/>
          <w:highlight w:val="none"/>
        </w:rPr>
        <w:t>2024年-2026年度物业服务采购项目采购需求</w:t>
      </w:r>
    </w:p>
    <w:p w14:paraId="05FDF1F9">
      <w:pPr>
        <w:pStyle w:val="15"/>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一、项目概况</w:t>
      </w:r>
    </w:p>
    <w:p w14:paraId="75C24149">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1、名称：</w:t>
      </w:r>
      <w:r>
        <w:rPr>
          <w:rFonts w:hint="eastAsia" w:ascii="宋体" w:hAnsi="宋体" w:cs="宋体"/>
          <w:color w:val="auto"/>
          <w:sz w:val="21"/>
          <w:szCs w:val="21"/>
          <w:highlight w:val="none"/>
          <w:lang w:eastAsia="zh-CN"/>
        </w:rPr>
        <w:t>2024年-2026年度物业服务采购项目</w:t>
      </w:r>
    </w:p>
    <w:p w14:paraId="71F0C3F3">
      <w:pPr>
        <w:pStyle w:val="1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ascii="宋体" w:hAnsi="宋体" w:eastAsia="宋体" w:cs="宋体"/>
          <w:color w:val="auto"/>
          <w:sz w:val="21"/>
          <w:szCs w:val="21"/>
          <w:highlight w:val="none"/>
        </w:rPr>
        <w:t>2、项目</w:t>
      </w:r>
      <w:r>
        <w:rPr>
          <w:rFonts w:hint="eastAsia" w:ascii="宋体" w:hAnsi="宋体" w:cs="宋体"/>
          <w:color w:val="auto"/>
          <w:sz w:val="21"/>
          <w:szCs w:val="21"/>
          <w:highlight w:val="none"/>
          <w:lang w:eastAsia="zh-CN"/>
        </w:rPr>
        <w:t>概况</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本项目位于</w:t>
      </w:r>
      <w:r>
        <w:rPr>
          <w:rFonts w:hint="eastAsia" w:ascii="宋体" w:hAnsi="宋体" w:eastAsia="宋体" w:cs="宋体"/>
          <w:color w:val="auto"/>
          <w:sz w:val="21"/>
          <w:szCs w:val="21"/>
          <w:highlight w:val="none"/>
        </w:rPr>
        <w:t>湖南省株洲市石峰区职教大学城智慧路123号，有学生公寓6栋、教学楼、综合教学楼、图书馆、行政楼、实训楼7栋、体育馆、体育看台、学生活动中心、食堂等建筑合计21栋，占地面积约534亩，建筑面积约23万㎡。</w:t>
      </w:r>
    </w:p>
    <w:tbl>
      <w:tblPr>
        <w:tblStyle w:val="12"/>
        <w:tblW w:w="4856"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998"/>
        <w:gridCol w:w="3368"/>
        <w:gridCol w:w="2444"/>
        <w:gridCol w:w="1880"/>
      </w:tblGrid>
      <w:tr w14:paraId="31184E2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4" w:hRule="atLeast"/>
          <w:jc w:val="center"/>
        </w:trPr>
        <w:tc>
          <w:tcPr>
            <w:tcW w:w="574" w:type="pct"/>
            <w:tcBorders>
              <w:tl2br w:val="nil"/>
              <w:tr2bl w:val="nil"/>
            </w:tcBorders>
            <w:vAlign w:val="center"/>
          </w:tcPr>
          <w:p w14:paraId="69F2F8FA">
            <w:pPr>
              <w:widowControl/>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序号</w:t>
            </w:r>
          </w:p>
        </w:tc>
        <w:tc>
          <w:tcPr>
            <w:tcW w:w="1937" w:type="pct"/>
            <w:tcBorders>
              <w:tl2br w:val="nil"/>
              <w:tr2bl w:val="nil"/>
            </w:tcBorders>
            <w:vAlign w:val="center"/>
          </w:tcPr>
          <w:p w14:paraId="540123D2">
            <w:pPr>
              <w:widowControl/>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项目名称</w:t>
            </w:r>
          </w:p>
        </w:tc>
        <w:tc>
          <w:tcPr>
            <w:tcW w:w="1406" w:type="pct"/>
            <w:tcBorders>
              <w:tl2br w:val="nil"/>
              <w:tr2bl w:val="nil"/>
            </w:tcBorders>
            <w:vAlign w:val="center"/>
          </w:tcPr>
          <w:p w14:paraId="70FA0076">
            <w:pPr>
              <w:widowControl/>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主要用途</w:t>
            </w:r>
          </w:p>
        </w:tc>
        <w:tc>
          <w:tcPr>
            <w:tcW w:w="1081" w:type="pct"/>
            <w:tcBorders>
              <w:tl2br w:val="nil"/>
              <w:tr2bl w:val="nil"/>
            </w:tcBorders>
            <w:vAlign w:val="center"/>
          </w:tcPr>
          <w:p w14:paraId="56C2FA0D">
            <w:pPr>
              <w:widowControl/>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建筑面积（m</w:t>
            </w:r>
            <w:r>
              <w:rPr>
                <w:rFonts w:hint="eastAsia" w:ascii="宋体" w:hAnsi="宋体" w:eastAsia="宋体" w:cs="宋体"/>
                <w:b/>
                <w:bCs/>
                <w:color w:val="auto"/>
                <w:kern w:val="0"/>
                <w:sz w:val="21"/>
                <w:szCs w:val="21"/>
                <w:highlight w:val="none"/>
                <w:vertAlign w:val="superscript"/>
              </w:rPr>
              <w:t>2</w:t>
            </w:r>
            <w:r>
              <w:rPr>
                <w:rFonts w:hint="eastAsia" w:ascii="宋体" w:hAnsi="宋体" w:eastAsia="宋体" w:cs="宋体"/>
                <w:b/>
                <w:bCs/>
                <w:color w:val="auto"/>
                <w:kern w:val="0"/>
                <w:sz w:val="21"/>
                <w:szCs w:val="21"/>
                <w:highlight w:val="none"/>
              </w:rPr>
              <w:t>）</w:t>
            </w:r>
          </w:p>
        </w:tc>
      </w:tr>
      <w:tr w14:paraId="06F2EA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74" w:type="pct"/>
            <w:tcBorders>
              <w:tl2br w:val="nil"/>
              <w:tr2bl w:val="nil"/>
            </w:tcBorders>
            <w:vAlign w:val="center"/>
          </w:tcPr>
          <w:p w14:paraId="54E5E3BA">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1937" w:type="pct"/>
            <w:tcBorders>
              <w:tl2br w:val="nil"/>
              <w:tr2bl w:val="nil"/>
            </w:tcBorders>
            <w:vAlign w:val="center"/>
          </w:tcPr>
          <w:p w14:paraId="10F9422E">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风雨操场</w:t>
            </w:r>
          </w:p>
        </w:tc>
        <w:tc>
          <w:tcPr>
            <w:tcW w:w="1406" w:type="pct"/>
            <w:tcBorders>
              <w:tl2br w:val="nil"/>
              <w:tr2bl w:val="nil"/>
            </w:tcBorders>
            <w:shd w:val="clear" w:color="auto" w:fill="FFFFFF"/>
            <w:vAlign w:val="center"/>
          </w:tcPr>
          <w:p w14:paraId="2DBD108C">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体育</w:t>
            </w:r>
          </w:p>
        </w:tc>
        <w:tc>
          <w:tcPr>
            <w:tcW w:w="1081" w:type="pct"/>
            <w:tcBorders>
              <w:tl2br w:val="nil"/>
              <w:tr2bl w:val="nil"/>
            </w:tcBorders>
            <w:shd w:val="clear" w:color="auto" w:fill="FFFFFF"/>
            <w:noWrap/>
            <w:vAlign w:val="center"/>
          </w:tcPr>
          <w:p w14:paraId="3BFD9748">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5419.92</w:t>
            </w:r>
          </w:p>
        </w:tc>
      </w:tr>
      <w:tr w14:paraId="31845E5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74" w:type="pct"/>
            <w:tcBorders>
              <w:tl2br w:val="nil"/>
              <w:tr2bl w:val="nil"/>
            </w:tcBorders>
            <w:vAlign w:val="center"/>
          </w:tcPr>
          <w:p w14:paraId="23122465">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c>
          <w:tcPr>
            <w:tcW w:w="1937" w:type="pct"/>
            <w:tcBorders>
              <w:tl2br w:val="nil"/>
              <w:tr2bl w:val="nil"/>
            </w:tcBorders>
            <w:vAlign w:val="center"/>
          </w:tcPr>
          <w:p w14:paraId="51246C1B">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1号实训楼</w:t>
            </w:r>
          </w:p>
        </w:tc>
        <w:tc>
          <w:tcPr>
            <w:tcW w:w="1406" w:type="pct"/>
            <w:tcBorders>
              <w:tl2br w:val="nil"/>
              <w:tr2bl w:val="nil"/>
            </w:tcBorders>
            <w:shd w:val="clear" w:color="auto" w:fill="FFFFFF"/>
            <w:vAlign w:val="center"/>
          </w:tcPr>
          <w:p w14:paraId="4B85C6FE">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实训</w:t>
            </w:r>
          </w:p>
        </w:tc>
        <w:tc>
          <w:tcPr>
            <w:tcW w:w="1081" w:type="pct"/>
            <w:tcBorders>
              <w:tl2br w:val="nil"/>
              <w:tr2bl w:val="nil"/>
            </w:tcBorders>
            <w:shd w:val="clear" w:color="auto" w:fill="FFFFFF"/>
            <w:noWrap/>
            <w:vAlign w:val="center"/>
          </w:tcPr>
          <w:p w14:paraId="3BF0D1E5">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7475.83</w:t>
            </w:r>
          </w:p>
        </w:tc>
      </w:tr>
      <w:tr w14:paraId="7C6E139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74" w:type="pct"/>
            <w:tcBorders>
              <w:tl2br w:val="nil"/>
              <w:tr2bl w:val="nil"/>
            </w:tcBorders>
            <w:vAlign w:val="center"/>
          </w:tcPr>
          <w:p w14:paraId="01885B2F">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p>
        </w:tc>
        <w:tc>
          <w:tcPr>
            <w:tcW w:w="1937" w:type="pct"/>
            <w:tcBorders>
              <w:tl2br w:val="nil"/>
              <w:tr2bl w:val="nil"/>
            </w:tcBorders>
            <w:vAlign w:val="center"/>
          </w:tcPr>
          <w:p w14:paraId="5C6E9255">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2号实训楼</w:t>
            </w:r>
          </w:p>
        </w:tc>
        <w:tc>
          <w:tcPr>
            <w:tcW w:w="1406" w:type="pct"/>
            <w:tcBorders>
              <w:tl2br w:val="nil"/>
              <w:tr2bl w:val="nil"/>
            </w:tcBorders>
            <w:shd w:val="clear" w:color="auto" w:fill="FFFFFF"/>
            <w:vAlign w:val="center"/>
          </w:tcPr>
          <w:p w14:paraId="30CCFC38">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实训</w:t>
            </w:r>
          </w:p>
        </w:tc>
        <w:tc>
          <w:tcPr>
            <w:tcW w:w="1081" w:type="pct"/>
            <w:tcBorders>
              <w:tl2br w:val="nil"/>
              <w:tr2bl w:val="nil"/>
            </w:tcBorders>
            <w:shd w:val="clear" w:color="auto" w:fill="FFFFFF"/>
            <w:noWrap/>
            <w:vAlign w:val="center"/>
          </w:tcPr>
          <w:p w14:paraId="3A686FC1">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7560.69</w:t>
            </w:r>
          </w:p>
        </w:tc>
      </w:tr>
      <w:tr w14:paraId="44640D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74" w:type="pct"/>
            <w:tcBorders>
              <w:tl2br w:val="nil"/>
              <w:tr2bl w:val="nil"/>
            </w:tcBorders>
            <w:vAlign w:val="center"/>
          </w:tcPr>
          <w:p w14:paraId="02120BB7">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w:t>
            </w:r>
          </w:p>
        </w:tc>
        <w:tc>
          <w:tcPr>
            <w:tcW w:w="1937" w:type="pct"/>
            <w:tcBorders>
              <w:tl2br w:val="nil"/>
              <w:tr2bl w:val="nil"/>
            </w:tcBorders>
            <w:vAlign w:val="center"/>
          </w:tcPr>
          <w:p w14:paraId="7D1CE621">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3号实训楼</w:t>
            </w:r>
          </w:p>
        </w:tc>
        <w:tc>
          <w:tcPr>
            <w:tcW w:w="1406" w:type="pct"/>
            <w:tcBorders>
              <w:tl2br w:val="nil"/>
              <w:tr2bl w:val="nil"/>
            </w:tcBorders>
            <w:shd w:val="clear" w:color="auto" w:fill="FFFFFF"/>
            <w:vAlign w:val="center"/>
          </w:tcPr>
          <w:p w14:paraId="6FA4E689">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实训</w:t>
            </w:r>
          </w:p>
        </w:tc>
        <w:tc>
          <w:tcPr>
            <w:tcW w:w="1081" w:type="pct"/>
            <w:tcBorders>
              <w:tl2br w:val="nil"/>
              <w:tr2bl w:val="nil"/>
            </w:tcBorders>
            <w:shd w:val="clear" w:color="auto" w:fill="FFFFFF"/>
            <w:noWrap/>
            <w:vAlign w:val="center"/>
          </w:tcPr>
          <w:p w14:paraId="42E943C4">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9948.3</w:t>
            </w:r>
          </w:p>
        </w:tc>
      </w:tr>
      <w:tr w14:paraId="017D07C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74" w:type="pct"/>
            <w:tcBorders>
              <w:tl2br w:val="nil"/>
              <w:tr2bl w:val="nil"/>
            </w:tcBorders>
            <w:vAlign w:val="center"/>
          </w:tcPr>
          <w:p w14:paraId="67DDE350">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c>
          <w:tcPr>
            <w:tcW w:w="1937" w:type="pct"/>
            <w:tcBorders>
              <w:tl2br w:val="nil"/>
              <w:tr2bl w:val="nil"/>
            </w:tcBorders>
            <w:vAlign w:val="center"/>
          </w:tcPr>
          <w:p w14:paraId="75FC2E39">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4号实训楼</w:t>
            </w:r>
          </w:p>
        </w:tc>
        <w:tc>
          <w:tcPr>
            <w:tcW w:w="1406" w:type="pct"/>
            <w:tcBorders>
              <w:tl2br w:val="nil"/>
              <w:tr2bl w:val="nil"/>
            </w:tcBorders>
            <w:shd w:val="clear" w:color="auto" w:fill="FFFFFF"/>
            <w:vAlign w:val="center"/>
          </w:tcPr>
          <w:p w14:paraId="4F6D0E3D">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实训</w:t>
            </w:r>
          </w:p>
        </w:tc>
        <w:tc>
          <w:tcPr>
            <w:tcW w:w="1081" w:type="pct"/>
            <w:tcBorders>
              <w:tl2br w:val="nil"/>
              <w:tr2bl w:val="nil"/>
            </w:tcBorders>
            <w:shd w:val="clear" w:color="auto" w:fill="FFFFFF"/>
            <w:noWrap/>
            <w:vAlign w:val="center"/>
          </w:tcPr>
          <w:p w14:paraId="6347191C">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6715.99</w:t>
            </w:r>
          </w:p>
        </w:tc>
      </w:tr>
      <w:tr w14:paraId="777C45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74" w:type="pct"/>
            <w:tcBorders>
              <w:tl2br w:val="nil"/>
              <w:tr2bl w:val="nil"/>
            </w:tcBorders>
            <w:vAlign w:val="center"/>
          </w:tcPr>
          <w:p w14:paraId="71955B9E">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w:t>
            </w:r>
          </w:p>
        </w:tc>
        <w:tc>
          <w:tcPr>
            <w:tcW w:w="1937" w:type="pct"/>
            <w:tcBorders>
              <w:tl2br w:val="nil"/>
              <w:tr2bl w:val="nil"/>
            </w:tcBorders>
            <w:vAlign w:val="center"/>
          </w:tcPr>
          <w:p w14:paraId="23B77171">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5号实训楼</w:t>
            </w:r>
          </w:p>
        </w:tc>
        <w:tc>
          <w:tcPr>
            <w:tcW w:w="1406" w:type="pct"/>
            <w:tcBorders>
              <w:tl2br w:val="nil"/>
              <w:tr2bl w:val="nil"/>
            </w:tcBorders>
            <w:shd w:val="clear" w:color="auto" w:fill="FFFFFF"/>
            <w:vAlign w:val="center"/>
          </w:tcPr>
          <w:p w14:paraId="5B6F8AD0">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实训</w:t>
            </w:r>
          </w:p>
        </w:tc>
        <w:tc>
          <w:tcPr>
            <w:tcW w:w="1081" w:type="pct"/>
            <w:tcBorders>
              <w:tl2br w:val="nil"/>
              <w:tr2bl w:val="nil"/>
            </w:tcBorders>
            <w:shd w:val="clear" w:color="auto" w:fill="FFFFFF"/>
            <w:noWrap/>
            <w:vAlign w:val="center"/>
          </w:tcPr>
          <w:p w14:paraId="0A25A5B6">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6716.41</w:t>
            </w:r>
          </w:p>
        </w:tc>
      </w:tr>
      <w:tr w14:paraId="442A0E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74" w:type="pct"/>
            <w:tcBorders>
              <w:tl2br w:val="nil"/>
              <w:tr2bl w:val="nil"/>
            </w:tcBorders>
            <w:vAlign w:val="center"/>
          </w:tcPr>
          <w:p w14:paraId="41FAAA03">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w:t>
            </w:r>
          </w:p>
        </w:tc>
        <w:tc>
          <w:tcPr>
            <w:tcW w:w="1937" w:type="pct"/>
            <w:tcBorders>
              <w:tl2br w:val="nil"/>
              <w:tr2bl w:val="nil"/>
            </w:tcBorders>
            <w:vAlign w:val="center"/>
          </w:tcPr>
          <w:p w14:paraId="23E230DF">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6号实训楼</w:t>
            </w:r>
          </w:p>
        </w:tc>
        <w:tc>
          <w:tcPr>
            <w:tcW w:w="1406" w:type="pct"/>
            <w:tcBorders>
              <w:tl2br w:val="nil"/>
              <w:tr2bl w:val="nil"/>
            </w:tcBorders>
            <w:shd w:val="clear" w:color="auto" w:fill="FFFFFF"/>
            <w:vAlign w:val="center"/>
          </w:tcPr>
          <w:p w14:paraId="7946627F">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实训</w:t>
            </w:r>
          </w:p>
        </w:tc>
        <w:tc>
          <w:tcPr>
            <w:tcW w:w="1081" w:type="pct"/>
            <w:tcBorders>
              <w:tl2br w:val="nil"/>
              <w:tr2bl w:val="nil"/>
            </w:tcBorders>
            <w:shd w:val="clear" w:color="auto" w:fill="FFFFFF"/>
            <w:noWrap/>
            <w:vAlign w:val="center"/>
          </w:tcPr>
          <w:p w14:paraId="68F7844C">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6716.97</w:t>
            </w:r>
          </w:p>
        </w:tc>
      </w:tr>
      <w:tr w14:paraId="5FEBE8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74" w:type="pct"/>
            <w:tcBorders>
              <w:tl2br w:val="nil"/>
              <w:tr2bl w:val="nil"/>
            </w:tcBorders>
            <w:vAlign w:val="center"/>
          </w:tcPr>
          <w:p w14:paraId="4AFC6CB5">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w:t>
            </w:r>
          </w:p>
        </w:tc>
        <w:tc>
          <w:tcPr>
            <w:tcW w:w="1937" w:type="pct"/>
            <w:tcBorders>
              <w:tl2br w:val="nil"/>
              <w:tr2bl w:val="nil"/>
            </w:tcBorders>
            <w:vAlign w:val="center"/>
          </w:tcPr>
          <w:p w14:paraId="03F19ECF">
            <w:pPr>
              <w:widowControl/>
              <w:spacing w:line="36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val="en-US" w:eastAsia="zh-CN"/>
              </w:rPr>
              <w:t>7号实训楼（</w:t>
            </w:r>
            <w:r>
              <w:rPr>
                <w:rFonts w:hint="eastAsia" w:ascii="宋体" w:hAnsi="宋体" w:eastAsia="宋体" w:cs="宋体"/>
                <w:color w:val="auto"/>
                <w:kern w:val="0"/>
                <w:sz w:val="21"/>
                <w:szCs w:val="21"/>
                <w:highlight w:val="none"/>
              </w:rPr>
              <w:t>铁路站房</w:t>
            </w:r>
            <w:r>
              <w:rPr>
                <w:rFonts w:hint="eastAsia" w:ascii="宋体" w:hAnsi="宋体" w:cs="宋体"/>
                <w:color w:val="auto"/>
                <w:kern w:val="0"/>
                <w:sz w:val="21"/>
                <w:szCs w:val="21"/>
                <w:highlight w:val="none"/>
                <w:lang w:eastAsia="zh-CN"/>
              </w:rPr>
              <w:t>）</w:t>
            </w:r>
          </w:p>
        </w:tc>
        <w:tc>
          <w:tcPr>
            <w:tcW w:w="1406" w:type="pct"/>
            <w:tcBorders>
              <w:tl2br w:val="nil"/>
              <w:tr2bl w:val="nil"/>
            </w:tcBorders>
            <w:shd w:val="clear" w:color="auto" w:fill="FFFFFF"/>
            <w:vAlign w:val="center"/>
          </w:tcPr>
          <w:p w14:paraId="0EA387EA">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实训</w:t>
            </w:r>
          </w:p>
        </w:tc>
        <w:tc>
          <w:tcPr>
            <w:tcW w:w="1081" w:type="pct"/>
            <w:tcBorders>
              <w:tl2br w:val="nil"/>
              <w:tr2bl w:val="nil"/>
            </w:tcBorders>
            <w:shd w:val="clear" w:color="auto" w:fill="FFFFFF"/>
            <w:noWrap/>
            <w:vAlign w:val="center"/>
          </w:tcPr>
          <w:p w14:paraId="01941662">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3512.61</w:t>
            </w:r>
          </w:p>
        </w:tc>
      </w:tr>
      <w:tr w14:paraId="322EA0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74" w:type="pct"/>
            <w:tcBorders>
              <w:tl2br w:val="nil"/>
              <w:tr2bl w:val="nil"/>
            </w:tcBorders>
            <w:vAlign w:val="center"/>
          </w:tcPr>
          <w:p w14:paraId="6951D6FC">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9</w:t>
            </w:r>
          </w:p>
        </w:tc>
        <w:tc>
          <w:tcPr>
            <w:tcW w:w="1937" w:type="pct"/>
            <w:tcBorders>
              <w:tl2br w:val="nil"/>
              <w:tr2bl w:val="nil"/>
            </w:tcBorders>
            <w:vAlign w:val="center"/>
          </w:tcPr>
          <w:p w14:paraId="3DD46BA8">
            <w:pPr>
              <w:widowControl/>
              <w:spacing w:line="36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eastAsia="zh-CN"/>
              </w:rPr>
              <w:t>培训楼</w:t>
            </w:r>
          </w:p>
        </w:tc>
        <w:tc>
          <w:tcPr>
            <w:tcW w:w="1406" w:type="pct"/>
            <w:tcBorders>
              <w:tl2br w:val="nil"/>
              <w:tr2bl w:val="nil"/>
            </w:tcBorders>
            <w:shd w:val="clear" w:color="auto" w:fill="FFFFFF"/>
            <w:vAlign w:val="center"/>
          </w:tcPr>
          <w:p w14:paraId="4FBC1EEA">
            <w:pPr>
              <w:widowControl/>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住宿</w:t>
            </w:r>
            <w:r>
              <w:rPr>
                <w:rFonts w:hint="eastAsia" w:ascii="宋体" w:hAnsi="宋体" w:cs="宋体"/>
                <w:color w:val="auto"/>
                <w:kern w:val="0"/>
                <w:sz w:val="21"/>
                <w:szCs w:val="21"/>
                <w:highlight w:val="none"/>
                <w:lang w:val="en-US" w:eastAsia="zh-CN"/>
              </w:rPr>
              <w:t>/教学</w:t>
            </w:r>
          </w:p>
        </w:tc>
        <w:tc>
          <w:tcPr>
            <w:tcW w:w="1081" w:type="pct"/>
            <w:tcBorders>
              <w:tl2br w:val="nil"/>
              <w:tr2bl w:val="nil"/>
            </w:tcBorders>
            <w:shd w:val="clear" w:color="auto" w:fill="FFFFFF"/>
            <w:noWrap/>
            <w:vAlign w:val="center"/>
          </w:tcPr>
          <w:p w14:paraId="3298D529">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14089.77</w:t>
            </w:r>
          </w:p>
        </w:tc>
      </w:tr>
      <w:tr w14:paraId="05DA4AD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74" w:type="pct"/>
            <w:tcBorders>
              <w:tl2br w:val="nil"/>
              <w:tr2bl w:val="nil"/>
            </w:tcBorders>
            <w:vAlign w:val="center"/>
          </w:tcPr>
          <w:p w14:paraId="65D8E6F2">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w:t>
            </w:r>
          </w:p>
        </w:tc>
        <w:tc>
          <w:tcPr>
            <w:tcW w:w="1937" w:type="pct"/>
            <w:tcBorders>
              <w:tl2br w:val="nil"/>
              <w:tr2bl w:val="nil"/>
            </w:tcBorders>
            <w:vAlign w:val="center"/>
          </w:tcPr>
          <w:p w14:paraId="701E7377">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教学楼</w:t>
            </w:r>
          </w:p>
        </w:tc>
        <w:tc>
          <w:tcPr>
            <w:tcW w:w="1406" w:type="pct"/>
            <w:tcBorders>
              <w:tl2br w:val="nil"/>
              <w:tr2bl w:val="nil"/>
            </w:tcBorders>
            <w:shd w:val="clear" w:color="auto" w:fill="FFFFFF"/>
            <w:vAlign w:val="center"/>
          </w:tcPr>
          <w:p w14:paraId="68106E48">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教学</w:t>
            </w:r>
          </w:p>
        </w:tc>
        <w:tc>
          <w:tcPr>
            <w:tcW w:w="1081" w:type="pct"/>
            <w:tcBorders>
              <w:tl2br w:val="nil"/>
              <w:tr2bl w:val="nil"/>
            </w:tcBorders>
            <w:shd w:val="clear" w:color="auto" w:fill="FFFFFF"/>
            <w:noWrap/>
            <w:vAlign w:val="center"/>
          </w:tcPr>
          <w:p w14:paraId="4B975E21">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23342.36</w:t>
            </w:r>
          </w:p>
        </w:tc>
      </w:tr>
      <w:tr w14:paraId="13A829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74" w:type="pct"/>
            <w:tcBorders>
              <w:tl2br w:val="nil"/>
              <w:tr2bl w:val="nil"/>
            </w:tcBorders>
            <w:vAlign w:val="center"/>
          </w:tcPr>
          <w:p w14:paraId="1C06D2AD">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w:t>
            </w:r>
          </w:p>
        </w:tc>
        <w:tc>
          <w:tcPr>
            <w:tcW w:w="1937" w:type="pct"/>
            <w:tcBorders>
              <w:tl2br w:val="nil"/>
              <w:tr2bl w:val="nil"/>
            </w:tcBorders>
            <w:vAlign w:val="center"/>
          </w:tcPr>
          <w:p w14:paraId="6D65D607">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图书馆</w:t>
            </w:r>
          </w:p>
        </w:tc>
        <w:tc>
          <w:tcPr>
            <w:tcW w:w="1406" w:type="pct"/>
            <w:tcBorders>
              <w:tl2br w:val="nil"/>
              <w:tr2bl w:val="nil"/>
            </w:tcBorders>
            <w:shd w:val="clear" w:color="auto" w:fill="FFFFFF"/>
            <w:vAlign w:val="center"/>
          </w:tcPr>
          <w:p w14:paraId="59960AD5">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教学辅助</w:t>
            </w:r>
          </w:p>
        </w:tc>
        <w:tc>
          <w:tcPr>
            <w:tcW w:w="1081" w:type="pct"/>
            <w:tcBorders>
              <w:tl2br w:val="nil"/>
              <w:tr2bl w:val="nil"/>
            </w:tcBorders>
            <w:shd w:val="clear" w:color="auto" w:fill="FFFFFF"/>
            <w:noWrap/>
            <w:vAlign w:val="center"/>
          </w:tcPr>
          <w:p w14:paraId="5B9B89FD">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13040.68</w:t>
            </w:r>
          </w:p>
        </w:tc>
      </w:tr>
      <w:tr w14:paraId="6E6EE2E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74" w:type="pct"/>
            <w:tcBorders>
              <w:tl2br w:val="nil"/>
              <w:tr2bl w:val="nil"/>
            </w:tcBorders>
            <w:vAlign w:val="center"/>
          </w:tcPr>
          <w:p w14:paraId="6FECA1A2">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12</w:t>
            </w:r>
          </w:p>
        </w:tc>
        <w:tc>
          <w:tcPr>
            <w:tcW w:w="1937" w:type="pct"/>
            <w:tcBorders>
              <w:tl2br w:val="nil"/>
              <w:tr2bl w:val="nil"/>
            </w:tcBorders>
            <w:vAlign w:val="center"/>
          </w:tcPr>
          <w:p w14:paraId="2DAA964D">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体育场看台</w:t>
            </w:r>
          </w:p>
        </w:tc>
        <w:tc>
          <w:tcPr>
            <w:tcW w:w="1406" w:type="pct"/>
            <w:tcBorders>
              <w:tl2br w:val="nil"/>
              <w:tr2bl w:val="nil"/>
            </w:tcBorders>
            <w:shd w:val="clear" w:color="auto" w:fill="FFFFFF"/>
            <w:vAlign w:val="center"/>
          </w:tcPr>
          <w:p w14:paraId="5010E4B0">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体育</w:t>
            </w:r>
          </w:p>
        </w:tc>
        <w:tc>
          <w:tcPr>
            <w:tcW w:w="1081" w:type="pct"/>
            <w:tcBorders>
              <w:tl2br w:val="nil"/>
              <w:tr2bl w:val="nil"/>
            </w:tcBorders>
            <w:shd w:val="clear" w:color="auto" w:fill="FFFFFF"/>
            <w:noWrap/>
            <w:vAlign w:val="center"/>
          </w:tcPr>
          <w:p w14:paraId="292924B2">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4185.85</w:t>
            </w:r>
          </w:p>
        </w:tc>
      </w:tr>
      <w:tr w14:paraId="7F5F647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74" w:type="pct"/>
            <w:tcBorders>
              <w:tl2br w:val="nil"/>
              <w:tr2bl w:val="nil"/>
            </w:tcBorders>
            <w:vAlign w:val="center"/>
          </w:tcPr>
          <w:p w14:paraId="5C59787E">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13</w:t>
            </w:r>
          </w:p>
        </w:tc>
        <w:tc>
          <w:tcPr>
            <w:tcW w:w="1937" w:type="pct"/>
            <w:tcBorders>
              <w:tl2br w:val="nil"/>
              <w:tr2bl w:val="nil"/>
            </w:tcBorders>
            <w:vAlign w:val="center"/>
          </w:tcPr>
          <w:p w14:paraId="3C945015">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行政科研楼</w:t>
            </w:r>
          </w:p>
        </w:tc>
        <w:tc>
          <w:tcPr>
            <w:tcW w:w="1406" w:type="pct"/>
            <w:tcBorders>
              <w:tl2br w:val="nil"/>
              <w:tr2bl w:val="nil"/>
            </w:tcBorders>
            <w:shd w:val="clear" w:color="auto" w:fill="FFFFFF"/>
            <w:vAlign w:val="center"/>
          </w:tcPr>
          <w:p w14:paraId="29A017E2">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办公</w:t>
            </w:r>
          </w:p>
        </w:tc>
        <w:tc>
          <w:tcPr>
            <w:tcW w:w="1081" w:type="pct"/>
            <w:tcBorders>
              <w:tl2br w:val="nil"/>
              <w:tr2bl w:val="nil"/>
            </w:tcBorders>
            <w:shd w:val="clear" w:color="auto" w:fill="FFFFFF"/>
            <w:noWrap/>
            <w:vAlign w:val="center"/>
          </w:tcPr>
          <w:p w14:paraId="7084F795">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12964.07</w:t>
            </w:r>
          </w:p>
        </w:tc>
      </w:tr>
      <w:tr w14:paraId="3E3DCB7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74" w:type="pct"/>
            <w:tcBorders>
              <w:tl2br w:val="nil"/>
              <w:tr2bl w:val="nil"/>
            </w:tcBorders>
            <w:vAlign w:val="center"/>
          </w:tcPr>
          <w:p w14:paraId="2060423D">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14</w:t>
            </w:r>
          </w:p>
        </w:tc>
        <w:tc>
          <w:tcPr>
            <w:tcW w:w="1937" w:type="pct"/>
            <w:tcBorders>
              <w:tl2br w:val="nil"/>
              <w:tr2bl w:val="nil"/>
            </w:tcBorders>
            <w:vAlign w:val="center"/>
          </w:tcPr>
          <w:p w14:paraId="43E07CDF">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学生活动中心</w:t>
            </w:r>
          </w:p>
        </w:tc>
        <w:tc>
          <w:tcPr>
            <w:tcW w:w="1406" w:type="pct"/>
            <w:tcBorders>
              <w:tl2br w:val="nil"/>
              <w:tr2bl w:val="nil"/>
            </w:tcBorders>
            <w:shd w:val="clear" w:color="auto" w:fill="FFFFFF"/>
            <w:vAlign w:val="center"/>
          </w:tcPr>
          <w:p w14:paraId="5EEE12C4">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学生活动</w:t>
            </w:r>
          </w:p>
        </w:tc>
        <w:tc>
          <w:tcPr>
            <w:tcW w:w="1081" w:type="pct"/>
            <w:tcBorders>
              <w:tl2br w:val="nil"/>
              <w:tr2bl w:val="nil"/>
            </w:tcBorders>
            <w:shd w:val="clear" w:color="auto" w:fill="FFFFFF"/>
            <w:noWrap/>
            <w:vAlign w:val="center"/>
          </w:tcPr>
          <w:p w14:paraId="3822B422">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3128.22</w:t>
            </w:r>
          </w:p>
        </w:tc>
      </w:tr>
      <w:tr w14:paraId="3AC48B7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74" w:type="pct"/>
            <w:tcBorders>
              <w:tl2br w:val="nil"/>
              <w:tr2bl w:val="nil"/>
            </w:tcBorders>
            <w:vAlign w:val="center"/>
          </w:tcPr>
          <w:p w14:paraId="46A03C60">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15</w:t>
            </w:r>
          </w:p>
        </w:tc>
        <w:tc>
          <w:tcPr>
            <w:tcW w:w="1937" w:type="pct"/>
            <w:tcBorders>
              <w:tl2br w:val="nil"/>
              <w:tr2bl w:val="nil"/>
            </w:tcBorders>
            <w:vAlign w:val="center"/>
          </w:tcPr>
          <w:p w14:paraId="17BA5F9D">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1号学生宿舍</w:t>
            </w:r>
          </w:p>
        </w:tc>
        <w:tc>
          <w:tcPr>
            <w:tcW w:w="1406" w:type="pct"/>
            <w:tcBorders>
              <w:tl2br w:val="nil"/>
              <w:tr2bl w:val="nil"/>
            </w:tcBorders>
            <w:shd w:val="clear" w:color="auto" w:fill="FFFFFF"/>
            <w:vAlign w:val="center"/>
          </w:tcPr>
          <w:p w14:paraId="4EE90607">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住宿</w:t>
            </w:r>
          </w:p>
        </w:tc>
        <w:tc>
          <w:tcPr>
            <w:tcW w:w="1081" w:type="pct"/>
            <w:tcBorders>
              <w:tl2br w:val="nil"/>
              <w:tr2bl w:val="nil"/>
            </w:tcBorders>
            <w:shd w:val="clear" w:color="auto" w:fill="FFFFFF"/>
            <w:noWrap/>
            <w:vAlign w:val="center"/>
          </w:tcPr>
          <w:p w14:paraId="5544F0A9">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12141.39</w:t>
            </w:r>
          </w:p>
        </w:tc>
      </w:tr>
      <w:tr w14:paraId="1906C3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74" w:type="pct"/>
            <w:tcBorders>
              <w:tl2br w:val="nil"/>
              <w:tr2bl w:val="nil"/>
            </w:tcBorders>
            <w:vAlign w:val="center"/>
          </w:tcPr>
          <w:p w14:paraId="6AC56F24">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16</w:t>
            </w:r>
          </w:p>
        </w:tc>
        <w:tc>
          <w:tcPr>
            <w:tcW w:w="1937" w:type="pct"/>
            <w:tcBorders>
              <w:tl2br w:val="nil"/>
              <w:tr2bl w:val="nil"/>
            </w:tcBorders>
            <w:vAlign w:val="center"/>
          </w:tcPr>
          <w:p w14:paraId="1ED01542">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2号学生宿舍</w:t>
            </w:r>
          </w:p>
        </w:tc>
        <w:tc>
          <w:tcPr>
            <w:tcW w:w="1406" w:type="pct"/>
            <w:tcBorders>
              <w:tl2br w:val="nil"/>
              <w:tr2bl w:val="nil"/>
            </w:tcBorders>
            <w:shd w:val="clear" w:color="auto" w:fill="FFFFFF"/>
            <w:vAlign w:val="center"/>
          </w:tcPr>
          <w:p w14:paraId="4A0D5DCC">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住宿</w:t>
            </w:r>
          </w:p>
        </w:tc>
        <w:tc>
          <w:tcPr>
            <w:tcW w:w="1081" w:type="pct"/>
            <w:tcBorders>
              <w:tl2br w:val="nil"/>
              <w:tr2bl w:val="nil"/>
            </w:tcBorders>
            <w:shd w:val="clear" w:color="auto" w:fill="FFFFFF"/>
            <w:noWrap/>
            <w:vAlign w:val="center"/>
          </w:tcPr>
          <w:p w14:paraId="6F7AD9EF">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17446.44</w:t>
            </w:r>
          </w:p>
        </w:tc>
      </w:tr>
      <w:tr w14:paraId="7C0C8D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74" w:type="pct"/>
            <w:tcBorders>
              <w:tl2br w:val="nil"/>
              <w:tr2bl w:val="nil"/>
            </w:tcBorders>
            <w:vAlign w:val="center"/>
          </w:tcPr>
          <w:p w14:paraId="423554AC">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17</w:t>
            </w:r>
          </w:p>
        </w:tc>
        <w:tc>
          <w:tcPr>
            <w:tcW w:w="1937" w:type="pct"/>
            <w:tcBorders>
              <w:tl2br w:val="nil"/>
              <w:tr2bl w:val="nil"/>
            </w:tcBorders>
            <w:vAlign w:val="center"/>
          </w:tcPr>
          <w:p w14:paraId="234CD223">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3号学生宿舍</w:t>
            </w:r>
          </w:p>
        </w:tc>
        <w:tc>
          <w:tcPr>
            <w:tcW w:w="1406" w:type="pct"/>
            <w:tcBorders>
              <w:tl2br w:val="nil"/>
              <w:tr2bl w:val="nil"/>
            </w:tcBorders>
            <w:shd w:val="clear" w:color="auto" w:fill="FFFFFF"/>
            <w:vAlign w:val="center"/>
          </w:tcPr>
          <w:p w14:paraId="5E3F7C4E">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住宿</w:t>
            </w:r>
          </w:p>
        </w:tc>
        <w:tc>
          <w:tcPr>
            <w:tcW w:w="1081" w:type="pct"/>
            <w:tcBorders>
              <w:tl2br w:val="nil"/>
              <w:tr2bl w:val="nil"/>
            </w:tcBorders>
            <w:shd w:val="clear" w:color="auto" w:fill="FFFFFF"/>
            <w:noWrap/>
            <w:vAlign w:val="center"/>
          </w:tcPr>
          <w:p w14:paraId="12B8B16E">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12141.39</w:t>
            </w:r>
          </w:p>
        </w:tc>
      </w:tr>
      <w:tr w14:paraId="4DACB6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74" w:type="pct"/>
            <w:tcBorders>
              <w:tl2br w:val="nil"/>
              <w:tr2bl w:val="nil"/>
            </w:tcBorders>
            <w:vAlign w:val="center"/>
          </w:tcPr>
          <w:p w14:paraId="748E5773">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18</w:t>
            </w:r>
          </w:p>
        </w:tc>
        <w:tc>
          <w:tcPr>
            <w:tcW w:w="1937" w:type="pct"/>
            <w:tcBorders>
              <w:tl2br w:val="nil"/>
              <w:tr2bl w:val="nil"/>
            </w:tcBorders>
            <w:vAlign w:val="center"/>
          </w:tcPr>
          <w:p w14:paraId="1447CF97">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4号学生宿舍</w:t>
            </w:r>
          </w:p>
        </w:tc>
        <w:tc>
          <w:tcPr>
            <w:tcW w:w="1406" w:type="pct"/>
            <w:tcBorders>
              <w:tl2br w:val="nil"/>
              <w:tr2bl w:val="nil"/>
            </w:tcBorders>
            <w:shd w:val="clear" w:color="auto" w:fill="FFFFFF"/>
            <w:vAlign w:val="center"/>
          </w:tcPr>
          <w:p w14:paraId="07D72832">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住宿</w:t>
            </w:r>
          </w:p>
        </w:tc>
        <w:tc>
          <w:tcPr>
            <w:tcW w:w="1081" w:type="pct"/>
            <w:tcBorders>
              <w:tl2br w:val="nil"/>
              <w:tr2bl w:val="nil"/>
            </w:tcBorders>
            <w:shd w:val="clear" w:color="auto" w:fill="FFFFFF"/>
            <w:noWrap/>
            <w:vAlign w:val="center"/>
          </w:tcPr>
          <w:p w14:paraId="79040CFF">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12141.39</w:t>
            </w:r>
          </w:p>
        </w:tc>
      </w:tr>
      <w:tr w14:paraId="03B3D1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74" w:type="pct"/>
            <w:tcBorders>
              <w:tl2br w:val="nil"/>
              <w:tr2bl w:val="nil"/>
            </w:tcBorders>
            <w:vAlign w:val="center"/>
          </w:tcPr>
          <w:p w14:paraId="1171F673">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p>
        </w:tc>
        <w:tc>
          <w:tcPr>
            <w:tcW w:w="1937" w:type="pct"/>
            <w:tcBorders>
              <w:tl2br w:val="nil"/>
              <w:tr2bl w:val="nil"/>
            </w:tcBorders>
            <w:vAlign w:val="center"/>
          </w:tcPr>
          <w:p w14:paraId="678DA03F">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5号学生公寓</w:t>
            </w:r>
          </w:p>
        </w:tc>
        <w:tc>
          <w:tcPr>
            <w:tcW w:w="1406" w:type="pct"/>
            <w:tcBorders>
              <w:tl2br w:val="nil"/>
              <w:tr2bl w:val="nil"/>
            </w:tcBorders>
            <w:shd w:val="clear" w:color="auto" w:fill="FFFFFF"/>
            <w:vAlign w:val="center"/>
          </w:tcPr>
          <w:p w14:paraId="774F12A7">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住宿</w:t>
            </w:r>
          </w:p>
        </w:tc>
        <w:tc>
          <w:tcPr>
            <w:tcW w:w="1081" w:type="pct"/>
            <w:tcBorders>
              <w:tl2br w:val="nil"/>
              <w:tr2bl w:val="nil"/>
            </w:tcBorders>
            <w:shd w:val="clear" w:color="auto" w:fill="FFFFFF"/>
            <w:noWrap/>
            <w:vAlign w:val="center"/>
          </w:tcPr>
          <w:p w14:paraId="0C92EB13">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10878.75</w:t>
            </w:r>
          </w:p>
        </w:tc>
      </w:tr>
      <w:tr w14:paraId="7C34B42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74" w:type="pct"/>
            <w:tcBorders>
              <w:tl2br w:val="nil"/>
              <w:tr2bl w:val="nil"/>
            </w:tcBorders>
            <w:vAlign w:val="center"/>
          </w:tcPr>
          <w:p w14:paraId="6359B1AA">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20</w:t>
            </w:r>
          </w:p>
        </w:tc>
        <w:tc>
          <w:tcPr>
            <w:tcW w:w="1937" w:type="pct"/>
            <w:tcBorders>
              <w:tl2br w:val="nil"/>
              <w:tr2bl w:val="nil"/>
            </w:tcBorders>
            <w:vAlign w:val="center"/>
          </w:tcPr>
          <w:p w14:paraId="64C2CAB6">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6号学生公寓</w:t>
            </w:r>
          </w:p>
        </w:tc>
        <w:tc>
          <w:tcPr>
            <w:tcW w:w="1406" w:type="pct"/>
            <w:tcBorders>
              <w:tl2br w:val="nil"/>
              <w:tr2bl w:val="nil"/>
            </w:tcBorders>
            <w:shd w:val="clear" w:color="auto" w:fill="FFFFFF"/>
            <w:vAlign w:val="center"/>
          </w:tcPr>
          <w:p w14:paraId="3AA707AD">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住宿</w:t>
            </w:r>
          </w:p>
        </w:tc>
        <w:tc>
          <w:tcPr>
            <w:tcW w:w="1081" w:type="pct"/>
            <w:tcBorders>
              <w:tl2br w:val="nil"/>
              <w:tr2bl w:val="nil"/>
            </w:tcBorders>
            <w:shd w:val="clear" w:color="auto" w:fill="FFFFFF"/>
            <w:noWrap/>
            <w:vAlign w:val="center"/>
          </w:tcPr>
          <w:p w14:paraId="7A24601E">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16176.58</w:t>
            </w:r>
          </w:p>
        </w:tc>
      </w:tr>
      <w:tr w14:paraId="214B256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574" w:type="pct"/>
            <w:tcBorders>
              <w:tl2br w:val="nil"/>
              <w:tr2bl w:val="nil"/>
            </w:tcBorders>
            <w:vAlign w:val="center"/>
          </w:tcPr>
          <w:p w14:paraId="018D988A">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21</w:t>
            </w:r>
          </w:p>
        </w:tc>
        <w:tc>
          <w:tcPr>
            <w:tcW w:w="1937" w:type="pct"/>
            <w:tcBorders>
              <w:tl2br w:val="nil"/>
              <w:tr2bl w:val="nil"/>
            </w:tcBorders>
            <w:vAlign w:val="center"/>
          </w:tcPr>
          <w:p w14:paraId="1C6064DC">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学生食堂</w:t>
            </w:r>
          </w:p>
        </w:tc>
        <w:tc>
          <w:tcPr>
            <w:tcW w:w="1406" w:type="pct"/>
            <w:tcBorders>
              <w:tl2br w:val="nil"/>
              <w:tr2bl w:val="nil"/>
            </w:tcBorders>
            <w:shd w:val="clear" w:color="auto" w:fill="FFFFFF"/>
            <w:vAlign w:val="center"/>
          </w:tcPr>
          <w:p w14:paraId="5CA58F37">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生活服务</w:t>
            </w:r>
          </w:p>
        </w:tc>
        <w:tc>
          <w:tcPr>
            <w:tcW w:w="1081" w:type="pct"/>
            <w:tcBorders>
              <w:tl2br w:val="nil"/>
              <w:tr2bl w:val="nil"/>
            </w:tcBorders>
            <w:shd w:val="clear" w:color="auto" w:fill="FFFFFF"/>
            <w:noWrap/>
            <w:vAlign w:val="center"/>
          </w:tcPr>
          <w:p w14:paraId="64D1B6BB">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9995.67</w:t>
            </w:r>
          </w:p>
        </w:tc>
      </w:tr>
      <w:tr w14:paraId="63DA125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74" w:type="pct"/>
            <w:tcBorders>
              <w:tl2br w:val="nil"/>
              <w:tr2bl w:val="nil"/>
            </w:tcBorders>
            <w:vAlign w:val="center"/>
          </w:tcPr>
          <w:p w14:paraId="25376E99">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22</w:t>
            </w:r>
          </w:p>
        </w:tc>
        <w:tc>
          <w:tcPr>
            <w:tcW w:w="1937" w:type="pct"/>
            <w:tcBorders>
              <w:tl2br w:val="nil"/>
              <w:tr2bl w:val="nil"/>
            </w:tcBorders>
            <w:vAlign w:val="center"/>
          </w:tcPr>
          <w:p w14:paraId="017E9114">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行政科研楼地下车库</w:t>
            </w:r>
          </w:p>
        </w:tc>
        <w:tc>
          <w:tcPr>
            <w:tcW w:w="1406" w:type="pct"/>
            <w:tcBorders>
              <w:tl2br w:val="nil"/>
              <w:tr2bl w:val="nil"/>
            </w:tcBorders>
            <w:vAlign w:val="center"/>
          </w:tcPr>
          <w:p w14:paraId="643ABA42">
            <w:pPr>
              <w:spacing w:line="360" w:lineRule="auto"/>
              <w:jc w:val="center"/>
              <w:rPr>
                <w:rFonts w:hint="eastAsia" w:ascii="宋体" w:hAnsi="宋体" w:eastAsia="宋体" w:cs="宋体"/>
                <w:color w:val="auto"/>
                <w:sz w:val="21"/>
                <w:szCs w:val="21"/>
                <w:highlight w:val="none"/>
              </w:rPr>
            </w:pPr>
          </w:p>
        </w:tc>
        <w:tc>
          <w:tcPr>
            <w:tcW w:w="1081" w:type="pct"/>
            <w:tcBorders>
              <w:tl2br w:val="nil"/>
              <w:tr2bl w:val="nil"/>
            </w:tcBorders>
            <w:shd w:val="clear" w:color="auto" w:fill="FFFFFF"/>
            <w:noWrap/>
            <w:vAlign w:val="center"/>
          </w:tcPr>
          <w:p w14:paraId="59A08B31">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2057.54</w:t>
            </w:r>
          </w:p>
        </w:tc>
      </w:tr>
      <w:tr w14:paraId="6DA699D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74" w:type="pct"/>
            <w:tcBorders>
              <w:tl2br w:val="nil"/>
              <w:tr2bl w:val="nil"/>
            </w:tcBorders>
            <w:vAlign w:val="center"/>
          </w:tcPr>
          <w:p w14:paraId="690EAF61">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23</w:t>
            </w:r>
          </w:p>
        </w:tc>
        <w:tc>
          <w:tcPr>
            <w:tcW w:w="1937" w:type="pct"/>
            <w:tcBorders>
              <w:tl2br w:val="nil"/>
              <w:tr2bl w:val="nil"/>
            </w:tcBorders>
            <w:vAlign w:val="center"/>
          </w:tcPr>
          <w:p w14:paraId="453BF2F8">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eastAsia="zh-CN"/>
              </w:rPr>
              <w:t>培训楼</w:t>
            </w:r>
            <w:r>
              <w:rPr>
                <w:rFonts w:hint="eastAsia" w:ascii="宋体" w:hAnsi="宋体" w:eastAsia="宋体" w:cs="宋体"/>
                <w:color w:val="auto"/>
                <w:kern w:val="0"/>
                <w:sz w:val="21"/>
                <w:szCs w:val="21"/>
                <w:highlight w:val="none"/>
              </w:rPr>
              <w:t>地下车库</w:t>
            </w:r>
          </w:p>
        </w:tc>
        <w:tc>
          <w:tcPr>
            <w:tcW w:w="1406" w:type="pct"/>
            <w:tcBorders>
              <w:tl2br w:val="nil"/>
              <w:tr2bl w:val="nil"/>
            </w:tcBorders>
            <w:vAlign w:val="center"/>
          </w:tcPr>
          <w:p w14:paraId="672E3FFA">
            <w:pPr>
              <w:spacing w:line="360" w:lineRule="auto"/>
              <w:jc w:val="center"/>
              <w:rPr>
                <w:rFonts w:hint="eastAsia" w:ascii="宋体" w:hAnsi="宋体" w:eastAsia="宋体" w:cs="宋体"/>
                <w:color w:val="auto"/>
                <w:sz w:val="21"/>
                <w:szCs w:val="21"/>
                <w:highlight w:val="none"/>
              </w:rPr>
            </w:pPr>
          </w:p>
        </w:tc>
        <w:tc>
          <w:tcPr>
            <w:tcW w:w="1081" w:type="pct"/>
            <w:tcBorders>
              <w:tl2br w:val="nil"/>
              <w:tr2bl w:val="nil"/>
            </w:tcBorders>
            <w:shd w:val="clear" w:color="auto" w:fill="FFFFFF"/>
            <w:noWrap/>
            <w:vAlign w:val="center"/>
          </w:tcPr>
          <w:p w14:paraId="0D255C9D">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4270.59</w:t>
            </w:r>
          </w:p>
        </w:tc>
      </w:tr>
      <w:tr w14:paraId="0F8679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4" w:hRule="atLeast"/>
          <w:jc w:val="center"/>
        </w:trPr>
        <w:tc>
          <w:tcPr>
            <w:tcW w:w="574" w:type="pct"/>
            <w:tcBorders>
              <w:tl2br w:val="nil"/>
              <w:tr2bl w:val="nil"/>
            </w:tcBorders>
            <w:vAlign w:val="center"/>
          </w:tcPr>
          <w:p w14:paraId="45CA544C">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24</w:t>
            </w:r>
          </w:p>
        </w:tc>
        <w:tc>
          <w:tcPr>
            <w:tcW w:w="1937" w:type="pct"/>
            <w:tcBorders>
              <w:tl2br w:val="nil"/>
              <w:tr2bl w:val="nil"/>
            </w:tcBorders>
            <w:vAlign w:val="center"/>
          </w:tcPr>
          <w:p w14:paraId="3F20DE75">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号实训楼地下车库</w:t>
            </w:r>
          </w:p>
        </w:tc>
        <w:tc>
          <w:tcPr>
            <w:tcW w:w="1406" w:type="pct"/>
            <w:tcBorders>
              <w:tl2br w:val="nil"/>
              <w:tr2bl w:val="nil"/>
            </w:tcBorders>
            <w:vAlign w:val="center"/>
          </w:tcPr>
          <w:p w14:paraId="7C50CC8C">
            <w:pPr>
              <w:spacing w:line="360" w:lineRule="auto"/>
              <w:jc w:val="center"/>
              <w:rPr>
                <w:rFonts w:hint="eastAsia" w:ascii="宋体" w:hAnsi="宋体" w:eastAsia="宋体" w:cs="宋体"/>
                <w:color w:val="auto"/>
                <w:sz w:val="21"/>
                <w:szCs w:val="21"/>
                <w:highlight w:val="none"/>
              </w:rPr>
            </w:pPr>
          </w:p>
        </w:tc>
        <w:tc>
          <w:tcPr>
            <w:tcW w:w="1081" w:type="pct"/>
            <w:tcBorders>
              <w:tl2br w:val="nil"/>
              <w:tr2bl w:val="nil"/>
            </w:tcBorders>
            <w:shd w:val="clear" w:color="auto" w:fill="FFFFFF"/>
            <w:noWrap/>
            <w:vAlign w:val="center"/>
          </w:tcPr>
          <w:p w14:paraId="63735D22">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6147.18</w:t>
            </w:r>
          </w:p>
        </w:tc>
      </w:tr>
    </w:tbl>
    <w:p w14:paraId="5EC57C26">
      <w:pPr>
        <w:pStyle w:val="15"/>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二、服务范围</w:t>
      </w:r>
    </w:p>
    <w:p w14:paraId="7A0FC5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
          <w:bCs/>
          <w:color w:val="auto"/>
          <w:sz w:val="21"/>
          <w:szCs w:val="21"/>
          <w:highlight w:val="none"/>
          <w:lang w:eastAsia="zh-CN"/>
        </w:rPr>
      </w:pPr>
      <w:r>
        <w:rPr>
          <w:rFonts w:hint="eastAsia" w:ascii="宋体" w:hAnsi="宋体" w:cs="宋体"/>
          <w:color w:val="auto"/>
          <w:sz w:val="21"/>
          <w:szCs w:val="21"/>
          <w:highlight w:val="none"/>
          <w:lang w:eastAsia="zh-CN"/>
        </w:rPr>
        <w:t>本项目物业</w:t>
      </w:r>
      <w:r>
        <w:rPr>
          <w:rFonts w:hint="eastAsia" w:ascii="宋体" w:hAnsi="宋体" w:eastAsia="宋体" w:cs="宋体"/>
          <w:color w:val="auto"/>
          <w:sz w:val="21"/>
          <w:szCs w:val="21"/>
          <w:highlight w:val="none"/>
        </w:rPr>
        <w:t>管理服务</w:t>
      </w:r>
      <w:r>
        <w:rPr>
          <w:rFonts w:hint="eastAsia" w:ascii="宋体" w:hAnsi="宋体" w:cs="宋体"/>
          <w:color w:val="auto"/>
          <w:sz w:val="21"/>
          <w:szCs w:val="21"/>
          <w:highlight w:val="none"/>
          <w:lang w:eastAsia="zh-CN"/>
        </w:rPr>
        <w:t>主要</w:t>
      </w:r>
      <w:r>
        <w:rPr>
          <w:rFonts w:hint="eastAsia" w:ascii="宋体" w:hAnsi="宋体" w:eastAsia="宋体" w:cs="宋体"/>
          <w:color w:val="auto"/>
          <w:sz w:val="21"/>
          <w:szCs w:val="21"/>
          <w:highlight w:val="none"/>
        </w:rPr>
        <w:t>内容包括卫生清洁服务</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安保服务（含楼栋值班）</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会务接待</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水、电、木日常维护维修</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电梯日常维护保养维修及中央空调日常维护保养运行等服务。</w:t>
      </w:r>
      <w:r>
        <w:rPr>
          <w:rFonts w:hint="eastAsia" w:ascii="宋体" w:hAnsi="宋体" w:cs="宋体"/>
          <w:color w:val="auto"/>
          <w:sz w:val="21"/>
          <w:szCs w:val="21"/>
          <w:highlight w:val="none"/>
          <w:lang w:eastAsia="zh-CN"/>
        </w:rPr>
        <w:t>内容如下：</w:t>
      </w:r>
    </w:p>
    <w:p w14:paraId="7577EA70">
      <w:pPr>
        <w:pStyle w:val="15"/>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（一）卫生保洁责任范围（以校园红线为界）</w:t>
      </w:r>
    </w:p>
    <w:p w14:paraId="08254690">
      <w:pPr>
        <w:pStyle w:val="15"/>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1、</w:t>
      </w:r>
      <w:r>
        <w:rPr>
          <w:rFonts w:hint="eastAsia" w:ascii="宋体" w:hAnsi="宋体" w:eastAsia="宋体" w:cs="宋体"/>
          <w:color w:val="auto"/>
          <w:sz w:val="21"/>
          <w:szCs w:val="21"/>
          <w:highlight w:val="none"/>
        </w:rPr>
        <w:t>所有建筑物公共区（走廊、墙裙、天棚、楼道、厕所、休息平台、上人屋面、电梯间），教学楼，图书馆公共阅览室及公共空间、室内体育馆、看台，室外体育场看台，室</w:t>
      </w:r>
      <w:r>
        <w:rPr>
          <w:rFonts w:hint="eastAsia" w:ascii="宋体" w:hAnsi="宋体" w:eastAsia="宋体" w:cs="宋体"/>
          <w:color w:val="auto"/>
          <w:sz w:val="21"/>
          <w:szCs w:val="21"/>
          <w:highlight w:val="none"/>
          <w:lang w:eastAsia="zh-CN"/>
        </w:rPr>
        <w:t>外</w:t>
      </w:r>
      <w:r>
        <w:rPr>
          <w:rFonts w:hint="eastAsia" w:ascii="宋体" w:hAnsi="宋体" w:eastAsia="宋体" w:cs="宋体"/>
          <w:color w:val="auto"/>
          <w:sz w:val="21"/>
          <w:szCs w:val="21"/>
          <w:highlight w:val="none"/>
        </w:rPr>
        <w:t>停车场、</w:t>
      </w:r>
      <w:r>
        <w:rPr>
          <w:rFonts w:hint="eastAsia" w:ascii="宋体" w:hAnsi="宋体" w:eastAsia="宋体" w:cs="宋体"/>
          <w:color w:val="auto"/>
          <w:sz w:val="21"/>
          <w:szCs w:val="21"/>
          <w:highlight w:val="none"/>
          <w:lang w:eastAsia="zh-CN"/>
        </w:rPr>
        <w:t>地下停车场、</w:t>
      </w:r>
      <w:r>
        <w:rPr>
          <w:rFonts w:hint="eastAsia" w:ascii="宋体" w:hAnsi="宋体" w:eastAsia="宋体" w:cs="宋体"/>
          <w:color w:val="auto"/>
          <w:sz w:val="21"/>
          <w:szCs w:val="21"/>
          <w:highlight w:val="none"/>
        </w:rPr>
        <w:t>所有校门（传达室），所有公共厕所（学生进行劳动实践的时间和区域除外）。</w:t>
      </w:r>
    </w:p>
    <w:p w14:paraId="7CE1D165">
      <w:pPr>
        <w:pStyle w:val="15"/>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2、</w:t>
      </w:r>
      <w:r>
        <w:rPr>
          <w:rFonts w:hint="eastAsia" w:ascii="宋体" w:hAnsi="宋体" w:eastAsia="宋体" w:cs="宋体"/>
          <w:color w:val="auto"/>
          <w:sz w:val="21"/>
          <w:szCs w:val="21"/>
          <w:highlight w:val="none"/>
        </w:rPr>
        <w:t>离地面高度六米以内的所有建筑物外墙保洁，包括此范围内的玻璃幕墙、门窗清洁，外墙无乱贴乱画（学生进行劳动实践的时间和区域除外）。</w:t>
      </w:r>
    </w:p>
    <w:p w14:paraId="0042F4BC">
      <w:pPr>
        <w:pStyle w:val="15"/>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3、</w:t>
      </w:r>
      <w:r>
        <w:rPr>
          <w:rFonts w:hint="eastAsia" w:ascii="宋体" w:hAnsi="宋体" w:eastAsia="宋体" w:cs="宋体"/>
          <w:color w:val="auto"/>
          <w:sz w:val="21"/>
          <w:szCs w:val="21"/>
          <w:highlight w:val="none"/>
        </w:rPr>
        <w:t>校区内所有公共区及建筑物内庭院，公共活动区包含但不限于</w:t>
      </w:r>
      <w:r>
        <w:rPr>
          <w:rFonts w:hint="eastAsia" w:ascii="宋体" w:hAnsi="宋体" w:cs="宋体"/>
          <w:color w:val="auto"/>
          <w:sz w:val="21"/>
          <w:szCs w:val="21"/>
          <w:highlight w:val="none"/>
          <w:lang w:eastAsia="zh-CN"/>
        </w:rPr>
        <w:t>以</w:t>
      </w:r>
      <w:r>
        <w:rPr>
          <w:rFonts w:hint="eastAsia" w:ascii="宋体" w:hAnsi="宋体" w:eastAsia="宋体" w:cs="宋体"/>
          <w:color w:val="auto"/>
          <w:sz w:val="21"/>
          <w:szCs w:val="21"/>
          <w:highlight w:val="none"/>
        </w:rPr>
        <w:t>下地点：室外铁路轨道交通实训基地、建筑物周边及排水沟、室外运动场地、道路广场（含校前广场）、停车场、园林绿化区、水体等（学生进行卫生劳动实践的时间和区域除外）。</w:t>
      </w:r>
    </w:p>
    <w:p w14:paraId="6AFA828D">
      <w:pPr>
        <w:pStyle w:val="15"/>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4、</w:t>
      </w:r>
      <w:r>
        <w:rPr>
          <w:rFonts w:hint="eastAsia" w:ascii="宋体" w:hAnsi="宋体" w:eastAsia="宋体" w:cs="宋体"/>
          <w:color w:val="auto"/>
          <w:sz w:val="21"/>
          <w:szCs w:val="21"/>
          <w:highlight w:val="none"/>
        </w:rPr>
        <w:t>所有建筑物地下排污管道、井、化粪池清掏，学生宿舍每年不少于二次，化粪池出口第一个检查井为责任划分点，由于管道下沉引发的堵塞由业主单位负责疏通、修复。</w:t>
      </w:r>
    </w:p>
    <w:p w14:paraId="52370D1E">
      <w:pPr>
        <w:pStyle w:val="15"/>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5、</w:t>
      </w:r>
      <w:r>
        <w:rPr>
          <w:rFonts w:hint="eastAsia" w:ascii="宋体" w:hAnsi="宋体" w:eastAsia="宋体" w:cs="宋体"/>
          <w:color w:val="auto"/>
          <w:sz w:val="21"/>
          <w:szCs w:val="21"/>
          <w:highlight w:val="none"/>
        </w:rPr>
        <w:t>对校园内所有垃圾（不含基建废渣）按照《株洲市城市生活垃圾分类工作实施方案》（株政办发〔2020〕13号）文件要求进行分类归集，并及时清运至城市垃圾处理站。</w:t>
      </w:r>
    </w:p>
    <w:p w14:paraId="761A10D1">
      <w:pPr>
        <w:pStyle w:val="15"/>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6、</w:t>
      </w:r>
      <w:r>
        <w:rPr>
          <w:rFonts w:hint="eastAsia" w:ascii="宋体" w:hAnsi="宋体" w:eastAsia="宋体" w:cs="宋体"/>
          <w:color w:val="auto"/>
          <w:sz w:val="21"/>
          <w:szCs w:val="21"/>
          <w:highlight w:val="none"/>
        </w:rPr>
        <w:t>每年校园环境消毒工作不少于两次。</w:t>
      </w:r>
    </w:p>
    <w:p w14:paraId="7BD77BB8">
      <w:pPr>
        <w:pStyle w:val="15"/>
        <w:numPr>
          <w:ilvl w:val="0"/>
          <w:numId w:val="0"/>
        </w:numPr>
        <w:spacing w:line="360" w:lineRule="auto"/>
        <w:ind w:left="0" w:leftChars="0" w:firstLine="420" w:firstLineChars="200"/>
        <w:rPr>
          <w:rFonts w:hint="eastAsia" w:ascii="宋体" w:hAnsi="宋体" w:eastAsia="宋体" w:cs="宋体"/>
          <w:color w:val="auto"/>
          <w:sz w:val="21"/>
          <w:szCs w:val="21"/>
          <w:highlight w:val="none"/>
          <w:lang w:eastAsia="zh-CN"/>
        </w:rPr>
      </w:pPr>
      <w:r>
        <w:rPr>
          <w:rFonts w:hint="default" w:ascii="Times New Roman" w:hAnsi="Times New Roman" w:eastAsia="宋体" w:cs="Times New Roman"/>
          <w:color w:val="auto"/>
          <w:kern w:val="2"/>
          <w:sz w:val="21"/>
          <w:szCs w:val="21"/>
          <w:highlight w:val="none"/>
          <w:lang w:val="en-US" w:eastAsia="zh-CN" w:bidi="ar-SA"/>
        </w:rPr>
        <w:t>7、</w:t>
      </w:r>
      <w:r>
        <w:rPr>
          <w:rFonts w:hint="eastAsia" w:ascii="Times New Roman" w:hAnsi="Times New Roman" w:cs="Times New Roman"/>
          <w:color w:val="auto"/>
          <w:kern w:val="2"/>
          <w:sz w:val="21"/>
          <w:szCs w:val="21"/>
          <w:highlight w:val="none"/>
          <w:lang w:val="en-US" w:eastAsia="zh-CN" w:bidi="ar-SA"/>
        </w:rPr>
        <w:t>每年</w:t>
      </w:r>
      <w:r>
        <w:rPr>
          <w:rFonts w:hint="eastAsia" w:ascii="宋体" w:hAnsi="宋体" w:eastAsia="宋体" w:cs="宋体"/>
          <w:color w:val="auto"/>
          <w:sz w:val="21"/>
          <w:szCs w:val="21"/>
          <w:highlight w:val="none"/>
        </w:rPr>
        <w:t>毕业生宿舍（寝室）卫生清扫，数量约700间</w:t>
      </w:r>
      <w:r>
        <w:rPr>
          <w:rFonts w:hint="eastAsia" w:ascii="宋体" w:hAnsi="宋体" w:cs="宋体"/>
          <w:color w:val="auto"/>
          <w:sz w:val="21"/>
          <w:szCs w:val="21"/>
          <w:highlight w:val="none"/>
          <w:lang w:eastAsia="zh-CN"/>
        </w:rPr>
        <w:t>。</w:t>
      </w:r>
    </w:p>
    <w:p w14:paraId="7E1D952D">
      <w:pPr>
        <w:pStyle w:val="15"/>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8、</w:t>
      </w:r>
      <w:r>
        <w:rPr>
          <w:rFonts w:hint="eastAsia" w:ascii="宋体" w:hAnsi="宋体" w:eastAsia="宋体" w:cs="宋体"/>
          <w:color w:val="auto"/>
          <w:sz w:val="21"/>
          <w:szCs w:val="21"/>
          <w:highlight w:val="none"/>
          <w:lang w:eastAsia="zh-CN"/>
        </w:rPr>
        <w:t>节假日物业公司无条件接管学生劳动周劳动区域保洁。</w:t>
      </w:r>
    </w:p>
    <w:p w14:paraId="0FC1948A">
      <w:pPr>
        <w:pStyle w:val="15"/>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（二）安保服务责任范围（以校园红线为界）</w:t>
      </w:r>
    </w:p>
    <w:p w14:paraId="59D4D99F">
      <w:pPr>
        <w:pStyle w:val="15"/>
        <w:numPr>
          <w:ilvl w:val="0"/>
          <w:numId w:val="1"/>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校门值守（北、南校门）；</w:t>
      </w:r>
    </w:p>
    <w:p w14:paraId="6A19D68A">
      <w:pPr>
        <w:pStyle w:val="15"/>
        <w:numPr>
          <w:ilvl w:val="0"/>
          <w:numId w:val="1"/>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学生宿舍值守（1、2、3、4、5、6号学生宿舍）；</w:t>
      </w:r>
    </w:p>
    <w:p w14:paraId="4E75273C">
      <w:pPr>
        <w:pStyle w:val="15"/>
        <w:numPr>
          <w:ilvl w:val="0"/>
          <w:numId w:val="1"/>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图书馆及配套的消防控制室值守；</w:t>
      </w:r>
    </w:p>
    <w:p w14:paraId="54F69CE6">
      <w:pPr>
        <w:pStyle w:val="15"/>
        <w:numPr>
          <w:ilvl w:val="0"/>
          <w:numId w:val="1"/>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行政楼及配套的治安监控室、消防控制室值守；</w:t>
      </w:r>
    </w:p>
    <w:p w14:paraId="25B220F0">
      <w:pPr>
        <w:pStyle w:val="15"/>
        <w:numPr>
          <w:ilvl w:val="0"/>
          <w:numId w:val="1"/>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校园日常巡查，交通管制；</w:t>
      </w:r>
    </w:p>
    <w:p w14:paraId="7D42D692">
      <w:pPr>
        <w:pStyle w:val="15"/>
        <w:numPr>
          <w:ilvl w:val="0"/>
          <w:numId w:val="1"/>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在学院保卫部门的领导下，负责校园内一切活动的安全保卫工作；</w:t>
      </w:r>
    </w:p>
    <w:p w14:paraId="020447B5">
      <w:pPr>
        <w:pStyle w:val="15"/>
        <w:numPr>
          <w:ilvl w:val="0"/>
          <w:numId w:val="1"/>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消防设施检查、登记、报修；</w:t>
      </w:r>
    </w:p>
    <w:p w14:paraId="5E8BF6A2">
      <w:pPr>
        <w:pStyle w:val="15"/>
        <w:numPr>
          <w:ilvl w:val="0"/>
          <w:numId w:val="1"/>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维护校园正常生活、工作、教学秩序和安全稳定。</w:t>
      </w:r>
    </w:p>
    <w:p w14:paraId="3B5F1A85">
      <w:pPr>
        <w:pStyle w:val="15"/>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（三）会务接待责任范围：</w:t>
      </w:r>
    </w:p>
    <w:p w14:paraId="2EACC2B0">
      <w:pPr>
        <w:pStyle w:val="15"/>
        <w:numPr>
          <w:ilvl w:val="0"/>
          <w:numId w:val="2"/>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协助学院有关部门做好会场布置、茶水供应，会后清场；</w:t>
      </w:r>
    </w:p>
    <w:p w14:paraId="4FC81BAF">
      <w:pPr>
        <w:pStyle w:val="15"/>
        <w:numPr>
          <w:ilvl w:val="0"/>
          <w:numId w:val="2"/>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会议场所的保洁；</w:t>
      </w:r>
    </w:p>
    <w:p w14:paraId="27847739">
      <w:pPr>
        <w:pStyle w:val="15"/>
        <w:numPr>
          <w:ilvl w:val="0"/>
          <w:numId w:val="2"/>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会场内办公设备的操作及日常保养。</w:t>
      </w:r>
    </w:p>
    <w:p w14:paraId="7F097725">
      <w:pPr>
        <w:pStyle w:val="15"/>
        <w:numPr>
          <w:ilvl w:val="0"/>
          <w:numId w:val="3"/>
        </w:num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水、电、木日常维护、电梯日常维护保养维修及中央空调维护保养运行范围</w:t>
      </w:r>
    </w:p>
    <w:p w14:paraId="380E8AA0">
      <w:pPr>
        <w:pStyle w:val="1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1、房屋：学生公寓6栋、教学楼、图书馆、行政楼、实训楼7栋、体育馆、体育看台、学生活动中心、食堂等建筑合计21栋，总建筑面积228214.6平方米。</w:t>
      </w:r>
    </w:p>
    <w:p w14:paraId="1D81BA84">
      <w:pPr>
        <w:pStyle w:val="1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2、供电设施：学院主供电网为1万伏高压双回路供电，有室内变配电房及控制室5处，室外变电箱</w:t>
      </w:r>
      <w:r>
        <w:rPr>
          <w:rFonts w:hint="eastAsia" w:ascii="宋体" w:hAnsi="宋体" w:eastAsia="宋体" w:cs="宋体"/>
          <w:color w:val="auto"/>
          <w:sz w:val="21"/>
          <w:szCs w:val="21"/>
          <w:highlight w:val="none"/>
          <w:lang w:val="en-US" w:eastAsia="zh-CN"/>
        </w:rPr>
        <w:t>2处</w:t>
      </w:r>
      <w:r>
        <w:rPr>
          <w:rFonts w:hint="eastAsia" w:ascii="宋体" w:hAnsi="宋体" w:eastAsia="宋体" w:cs="宋体"/>
          <w:color w:val="auto"/>
          <w:sz w:val="21"/>
          <w:szCs w:val="21"/>
          <w:highlight w:val="none"/>
        </w:rPr>
        <w:t>，总配电容量12660KVA。</w:t>
      </w:r>
    </w:p>
    <w:p w14:paraId="75529F74">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变、配电设施统计表</w:t>
      </w:r>
    </w:p>
    <w:tbl>
      <w:tblPr>
        <w:tblStyle w:val="12"/>
        <w:tblW w:w="86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786"/>
        <w:gridCol w:w="1413"/>
        <w:gridCol w:w="875"/>
        <w:gridCol w:w="1131"/>
        <w:gridCol w:w="1316"/>
        <w:gridCol w:w="1327"/>
      </w:tblGrid>
      <w:tr w14:paraId="0214B5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l2br w:val="nil"/>
              <w:tr2bl w:val="nil"/>
            </w:tcBorders>
            <w:vAlign w:val="center"/>
          </w:tcPr>
          <w:p w14:paraId="5909C5BB">
            <w:pPr>
              <w:pStyle w:val="15"/>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786" w:type="dxa"/>
            <w:tcBorders>
              <w:tl2br w:val="nil"/>
              <w:tr2bl w:val="nil"/>
            </w:tcBorders>
            <w:vAlign w:val="center"/>
          </w:tcPr>
          <w:p w14:paraId="48A99493">
            <w:pPr>
              <w:pStyle w:val="15"/>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位置</w:t>
            </w:r>
          </w:p>
        </w:tc>
        <w:tc>
          <w:tcPr>
            <w:tcW w:w="1413" w:type="dxa"/>
            <w:tcBorders>
              <w:tl2br w:val="nil"/>
              <w:tr2bl w:val="nil"/>
            </w:tcBorders>
            <w:vAlign w:val="center"/>
          </w:tcPr>
          <w:p w14:paraId="2C9BF4E0">
            <w:pPr>
              <w:pStyle w:val="15"/>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变压器KVA</w:t>
            </w:r>
          </w:p>
        </w:tc>
        <w:tc>
          <w:tcPr>
            <w:tcW w:w="875" w:type="dxa"/>
            <w:tcBorders>
              <w:tl2br w:val="nil"/>
              <w:tr2bl w:val="nil"/>
            </w:tcBorders>
            <w:vAlign w:val="center"/>
          </w:tcPr>
          <w:p w14:paraId="7862B1E1">
            <w:pPr>
              <w:pStyle w:val="15"/>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131" w:type="dxa"/>
            <w:tcBorders>
              <w:tl2br w:val="nil"/>
              <w:tr2bl w:val="nil"/>
            </w:tcBorders>
            <w:vAlign w:val="center"/>
          </w:tcPr>
          <w:p w14:paraId="20408CB4">
            <w:pPr>
              <w:pStyle w:val="15"/>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回路</w:t>
            </w:r>
          </w:p>
        </w:tc>
        <w:tc>
          <w:tcPr>
            <w:tcW w:w="1316" w:type="dxa"/>
            <w:tcBorders>
              <w:tl2br w:val="nil"/>
              <w:tr2bl w:val="nil"/>
            </w:tcBorders>
            <w:vAlign w:val="center"/>
          </w:tcPr>
          <w:p w14:paraId="49E0FFC0">
            <w:pPr>
              <w:pStyle w:val="15"/>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是否室内</w:t>
            </w:r>
          </w:p>
        </w:tc>
        <w:tc>
          <w:tcPr>
            <w:tcW w:w="1327" w:type="dxa"/>
            <w:tcBorders>
              <w:tl2br w:val="nil"/>
              <w:tr2bl w:val="nil"/>
            </w:tcBorders>
            <w:vAlign w:val="center"/>
          </w:tcPr>
          <w:p w14:paraId="72E4C9EA">
            <w:pPr>
              <w:pStyle w:val="15"/>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14:paraId="432019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l2br w:val="nil"/>
              <w:tr2bl w:val="nil"/>
            </w:tcBorders>
            <w:vAlign w:val="center"/>
          </w:tcPr>
          <w:p w14:paraId="5198CC91">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86" w:type="dxa"/>
            <w:tcBorders>
              <w:tl2br w:val="nil"/>
              <w:tr2bl w:val="nil"/>
            </w:tcBorders>
            <w:vAlign w:val="center"/>
          </w:tcPr>
          <w:p w14:paraId="3C6D9159">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教学楼</w:t>
            </w:r>
          </w:p>
        </w:tc>
        <w:tc>
          <w:tcPr>
            <w:tcW w:w="1413" w:type="dxa"/>
            <w:tcBorders>
              <w:tl2br w:val="nil"/>
              <w:tr2bl w:val="nil"/>
            </w:tcBorders>
            <w:vAlign w:val="center"/>
          </w:tcPr>
          <w:p w14:paraId="0A0EE801">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800</w:t>
            </w:r>
          </w:p>
        </w:tc>
        <w:tc>
          <w:tcPr>
            <w:tcW w:w="875" w:type="dxa"/>
            <w:tcBorders>
              <w:tl2br w:val="nil"/>
              <w:tr2bl w:val="nil"/>
            </w:tcBorders>
            <w:vAlign w:val="center"/>
          </w:tcPr>
          <w:p w14:paraId="0F21E816">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31" w:type="dxa"/>
            <w:tcBorders>
              <w:tl2br w:val="nil"/>
              <w:tr2bl w:val="nil"/>
            </w:tcBorders>
            <w:vAlign w:val="center"/>
          </w:tcPr>
          <w:p w14:paraId="68283837">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双回路</w:t>
            </w:r>
          </w:p>
        </w:tc>
        <w:tc>
          <w:tcPr>
            <w:tcW w:w="1316" w:type="dxa"/>
            <w:tcBorders>
              <w:tl2br w:val="nil"/>
              <w:tr2bl w:val="nil"/>
            </w:tcBorders>
            <w:vAlign w:val="center"/>
          </w:tcPr>
          <w:p w14:paraId="599B159D">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室内</w:t>
            </w:r>
          </w:p>
        </w:tc>
        <w:tc>
          <w:tcPr>
            <w:tcW w:w="1327" w:type="dxa"/>
            <w:tcBorders>
              <w:tl2br w:val="nil"/>
              <w:tr2bl w:val="nil"/>
            </w:tcBorders>
            <w:vAlign w:val="center"/>
          </w:tcPr>
          <w:p w14:paraId="0E9DFF0A">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配电房</w:t>
            </w:r>
          </w:p>
        </w:tc>
      </w:tr>
      <w:tr w14:paraId="74A6B6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l2br w:val="nil"/>
              <w:tr2bl w:val="nil"/>
            </w:tcBorders>
            <w:vAlign w:val="center"/>
          </w:tcPr>
          <w:p w14:paraId="2ECD0F39">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786" w:type="dxa"/>
            <w:tcBorders>
              <w:tl2br w:val="nil"/>
              <w:tr2bl w:val="nil"/>
            </w:tcBorders>
            <w:vAlign w:val="center"/>
          </w:tcPr>
          <w:p w14:paraId="7CAB98F6">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行政楼</w:t>
            </w:r>
          </w:p>
        </w:tc>
        <w:tc>
          <w:tcPr>
            <w:tcW w:w="1413" w:type="dxa"/>
            <w:tcBorders>
              <w:tl2br w:val="nil"/>
              <w:tr2bl w:val="nil"/>
            </w:tcBorders>
            <w:vAlign w:val="center"/>
          </w:tcPr>
          <w:p w14:paraId="039DCD36">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1250</w:t>
            </w:r>
          </w:p>
        </w:tc>
        <w:tc>
          <w:tcPr>
            <w:tcW w:w="875" w:type="dxa"/>
            <w:tcBorders>
              <w:tl2br w:val="nil"/>
              <w:tr2bl w:val="nil"/>
            </w:tcBorders>
            <w:vAlign w:val="center"/>
          </w:tcPr>
          <w:p w14:paraId="4EDB99E0">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31" w:type="dxa"/>
            <w:tcBorders>
              <w:tl2br w:val="nil"/>
              <w:tr2bl w:val="nil"/>
            </w:tcBorders>
            <w:vAlign w:val="center"/>
          </w:tcPr>
          <w:p w14:paraId="6EB1A991">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双回路</w:t>
            </w:r>
          </w:p>
        </w:tc>
        <w:tc>
          <w:tcPr>
            <w:tcW w:w="1316" w:type="dxa"/>
            <w:tcBorders>
              <w:tl2br w:val="nil"/>
              <w:tr2bl w:val="nil"/>
            </w:tcBorders>
            <w:vAlign w:val="center"/>
          </w:tcPr>
          <w:p w14:paraId="3A4F3851">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室内</w:t>
            </w:r>
          </w:p>
        </w:tc>
        <w:tc>
          <w:tcPr>
            <w:tcW w:w="1327" w:type="dxa"/>
            <w:tcBorders>
              <w:tl2br w:val="nil"/>
              <w:tr2bl w:val="nil"/>
            </w:tcBorders>
            <w:vAlign w:val="center"/>
          </w:tcPr>
          <w:p w14:paraId="3A3BC2FD">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配电房</w:t>
            </w:r>
          </w:p>
        </w:tc>
      </w:tr>
      <w:tr w14:paraId="7B3CF1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l2br w:val="nil"/>
              <w:tr2bl w:val="nil"/>
            </w:tcBorders>
            <w:vAlign w:val="center"/>
          </w:tcPr>
          <w:p w14:paraId="54119957">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786" w:type="dxa"/>
            <w:tcBorders>
              <w:tl2br w:val="nil"/>
              <w:tr2bl w:val="nil"/>
            </w:tcBorders>
            <w:vAlign w:val="center"/>
          </w:tcPr>
          <w:p w14:paraId="2BEBBD76">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图书馆</w:t>
            </w:r>
          </w:p>
        </w:tc>
        <w:tc>
          <w:tcPr>
            <w:tcW w:w="1413" w:type="dxa"/>
            <w:tcBorders>
              <w:tl2br w:val="nil"/>
              <w:tr2bl w:val="nil"/>
            </w:tcBorders>
            <w:vAlign w:val="center"/>
          </w:tcPr>
          <w:p w14:paraId="63DFB5E4">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w:t>
            </w:r>
          </w:p>
        </w:tc>
        <w:tc>
          <w:tcPr>
            <w:tcW w:w="875" w:type="dxa"/>
            <w:tcBorders>
              <w:tl2br w:val="nil"/>
              <w:tr2bl w:val="nil"/>
            </w:tcBorders>
            <w:vAlign w:val="center"/>
          </w:tcPr>
          <w:p w14:paraId="1CD198B3">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31" w:type="dxa"/>
            <w:tcBorders>
              <w:tl2br w:val="nil"/>
              <w:tr2bl w:val="nil"/>
            </w:tcBorders>
            <w:vAlign w:val="center"/>
          </w:tcPr>
          <w:p w14:paraId="7ACDECFA">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双回路</w:t>
            </w:r>
          </w:p>
        </w:tc>
        <w:tc>
          <w:tcPr>
            <w:tcW w:w="1316" w:type="dxa"/>
            <w:tcBorders>
              <w:tl2br w:val="nil"/>
              <w:tr2bl w:val="nil"/>
            </w:tcBorders>
            <w:vAlign w:val="center"/>
          </w:tcPr>
          <w:p w14:paraId="4283599F">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室内</w:t>
            </w:r>
          </w:p>
        </w:tc>
        <w:tc>
          <w:tcPr>
            <w:tcW w:w="1327" w:type="dxa"/>
            <w:tcBorders>
              <w:tl2br w:val="nil"/>
              <w:tr2bl w:val="nil"/>
            </w:tcBorders>
            <w:vAlign w:val="center"/>
          </w:tcPr>
          <w:p w14:paraId="064E309A">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配电房</w:t>
            </w:r>
          </w:p>
        </w:tc>
      </w:tr>
      <w:tr w14:paraId="7D983E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l2br w:val="nil"/>
              <w:tr2bl w:val="nil"/>
            </w:tcBorders>
            <w:vAlign w:val="center"/>
          </w:tcPr>
          <w:p w14:paraId="1E21DA5F">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786" w:type="dxa"/>
            <w:tcBorders>
              <w:tl2br w:val="nil"/>
              <w:tr2bl w:val="nil"/>
            </w:tcBorders>
            <w:vAlign w:val="center"/>
          </w:tcPr>
          <w:p w14:paraId="615D7185">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学生公寓配电间</w:t>
            </w:r>
          </w:p>
        </w:tc>
        <w:tc>
          <w:tcPr>
            <w:tcW w:w="1413" w:type="dxa"/>
            <w:tcBorders>
              <w:tl2br w:val="nil"/>
              <w:tr2bl w:val="nil"/>
            </w:tcBorders>
            <w:vAlign w:val="center"/>
          </w:tcPr>
          <w:p w14:paraId="1965B82C">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1600</w:t>
            </w:r>
          </w:p>
        </w:tc>
        <w:tc>
          <w:tcPr>
            <w:tcW w:w="875" w:type="dxa"/>
            <w:tcBorders>
              <w:tl2br w:val="nil"/>
              <w:tr2bl w:val="nil"/>
            </w:tcBorders>
            <w:vAlign w:val="center"/>
          </w:tcPr>
          <w:p w14:paraId="6ED34752">
            <w:pPr>
              <w:pStyle w:val="15"/>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131" w:type="dxa"/>
            <w:tcBorders>
              <w:tl2br w:val="nil"/>
              <w:tr2bl w:val="nil"/>
            </w:tcBorders>
            <w:vAlign w:val="center"/>
          </w:tcPr>
          <w:p w14:paraId="5525B517">
            <w:pPr>
              <w:pStyle w:val="15"/>
              <w:spacing w:line="360" w:lineRule="auto"/>
              <w:jc w:val="center"/>
              <w:rPr>
                <w:rFonts w:hint="eastAsia" w:ascii="宋体" w:hAnsi="宋体" w:eastAsia="宋体" w:cs="宋体"/>
                <w:color w:val="auto"/>
                <w:sz w:val="21"/>
                <w:szCs w:val="21"/>
                <w:highlight w:val="none"/>
              </w:rPr>
            </w:pPr>
          </w:p>
        </w:tc>
        <w:tc>
          <w:tcPr>
            <w:tcW w:w="1316" w:type="dxa"/>
            <w:tcBorders>
              <w:tl2br w:val="nil"/>
              <w:tr2bl w:val="nil"/>
            </w:tcBorders>
            <w:vAlign w:val="center"/>
          </w:tcPr>
          <w:p w14:paraId="771205EC">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室内</w:t>
            </w:r>
          </w:p>
        </w:tc>
        <w:tc>
          <w:tcPr>
            <w:tcW w:w="1327" w:type="dxa"/>
            <w:tcBorders>
              <w:tl2br w:val="nil"/>
              <w:tr2bl w:val="nil"/>
            </w:tcBorders>
            <w:vAlign w:val="center"/>
          </w:tcPr>
          <w:p w14:paraId="331E7637">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配电房</w:t>
            </w:r>
          </w:p>
        </w:tc>
      </w:tr>
      <w:tr w14:paraId="3A5028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l2br w:val="nil"/>
              <w:tr2bl w:val="nil"/>
            </w:tcBorders>
            <w:vAlign w:val="center"/>
          </w:tcPr>
          <w:p w14:paraId="728B6D55">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786" w:type="dxa"/>
            <w:tcBorders>
              <w:tl2br w:val="nil"/>
              <w:tr2bl w:val="nil"/>
            </w:tcBorders>
            <w:vAlign w:val="center"/>
          </w:tcPr>
          <w:p w14:paraId="1ECA486A">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3号实训楼</w:t>
            </w:r>
          </w:p>
        </w:tc>
        <w:tc>
          <w:tcPr>
            <w:tcW w:w="1413" w:type="dxa"/>
            <w:tcBorders>
              <w:tl2br w:val="nil"/>
              <w:tr2bl w:val="nil"/>
            </w:tcBorders>
            <w:vAlign w:val="center"/>
          </w:tcPr>
          <w:p w14:paraId="27FC948E">
            <w:pPr>
              <w:pStyle w:val="15"/>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1600+1000</w:t>
            </w:r>
          </w:p>
        </w:tc>
        <w:tc>
          <w:tcPr>
            <w:tcW w:w="875" w:type="dxa"/>
            <w:tcBorders>
              <w:tl2br w:val="nil"/>
              <w:tr2bl w:val="nil"/>
            </w:tcBorders>
            <w:vAlign w:val="center"/>
          </w:tcPr>
          <w:p w14:paraId="6F6584D2">
            <w:pPr>
              <w:pStyle w:val="15"/>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131" w:type="dxa"/>
            <w:tcBorders>
              <w:tl2br w:val="nil"/>
              <w:tr2bl w:val="nil"/>
            </w:tcBorders>
            <w:vAlign w:val="center"/>
          </w:tcPr>
          <w:p w14:paraId="13FC1279">
            <w:pPr>
              <w:pStyle w:val="15"/>
              <w:spacing w:line="360" w:lineRule="auto"/>
              <w:jc w:val="center"/>
              <w:rPr>
                <w:rFonts w:hint="eastAsia" w:ascii="宋体" w:hAnsi="宋体" w:eastAsia="宋体" w:cs="宋体"/>
                <w:color w:val="auto"/>
                <w:sz w:val="21"/>
                <w:szCs w:val="21"/>
                <w:highlight w:val="none"/>
              </w:rPr>
            </w:pPr>
          </w:p>
        </w:tc>
        <w:tc>
          <w:tcPr>
            <w:tcW w:w="1316" w:type="dxa"/>
            <w:tcBorders>
              <w:tl2br w:val="nil"/>
              <w:tr2bl w:val="nil"/>
            </w:tcBorders>
            <w:vAlign w:val="center"/>
          </w:tcPr>
          <w:p w14:paraId="07ED98C2">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室内</w:t>
            </w:r>
          </w:p>
        </w:tc>
        <w:tc>
          <w:tcPr>
            <w:tcW w:w="1327" w:type="dxa"/>
            <w:tcBorders>
              <w:tl2br w:val="nil"/>
              <w:tr2bl w:val="nil"/>
            </w:tcBorders>
            <w:vAlign w:val="center"/>
          </w:tcPr>
          <w:p w14:paraId="2CAD61C8">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配电房</w:t>
            </w:r>
          </w:p>
        </w:tc>
      </w:tr>
      <w:tr w14:paraId="64558D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l2br w:val="nil"/>
              <w:tr2bl w:val="nil"/>
            </w:tcBorders>
            <w:vAlign w:val="center"/>
          </w:tcPr>
          <w:p w14:paraId="11082C3C">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786" w:type="dxa"/>
            <w:tcBorders>
              <w:tl2br w:val="nil"/>
              <w:tr2bl w:val="nil"/>
            </w:tcBorders>
            <w:vAlign w:val="center"/>
          </w:tcPr>
          <w:p w14:paraId="35AC2995">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南门</w:t>
            </w:r>
          </w:p>
        </w:tc>
        <w:tc>
          <w:tcPr>
            <w:tcW w:w="1413" w:type="dxa"/>
            <w:tcBorders>
              <w:tl2br w:val="nil"/>
              <w:tr2bl w:val="nil"/>
            </w:tcBorders>
            <w:vAlign w:val="center"/>
          </w:tcPr>
          <w:p w14:paraId="6A1199DE">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630</w:t>
            </w:r>
          </w:p>
        </w:tc>
        <w:tc>
          <w:tcPr>
            <w:tcW w:w="875" w:type="dxa"/>
            <w:tcBorders>
              <w:tl2br w:val="nil"/>
              <w:tr2bl w:val="nil"/>
            </w:tcBorders>
            <w:vAlign w:val="center"/>
          </w:tcPr>
          <w:p w14:paraId="22D72BBF">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31" w:type="dxa"/>
            <w:tcBorders>
              <w:tl2br w:val="nil"/>
              <w:tr2bl w:val="nil"/>
            </w:tcBorders>
            <w:vAlign w:val="center"/>
          </w:tcPr>
          <w:p w14:paraId="74D84D7F">
            <w:pPr>
              <w:pStyle w:val="15"/>
              <w:spacing w:line="360" w:lineRule="auto"/>
              <w:jc w:val="center"/>
              <w:rPr>
                <w:rFonts w:hint="eastAsia" w:ascii="宋体" w:hAnsi="宋体" w:eastAsia="宋体" w:cs="宋体"/>
                <w:color w:val="auto"/>
                <w:sz w:val="21"/>
                <w:szCs w:val="21"/>
                <w:highlight w:val="none"/>
              </w:rPr>
            </w:pPr>
          </w:p>
        </w:tc>
        <w:tc>
          <w:tcPr>
            <w:tcW w:w="1316" w:type="dxa"/>
            <w:tcBorders>
              <w:tl2br w:val="nil"/>
              <w:tr2bl w:val="nil"/>
            </w:tcBorders>
            <w:vAlign w:val="center"/>
          </w:tcPr>
          <w:p w14:paraId="63F6C479">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室外</w:t>
            </w:r>
          </w:p>
        </w:tc>
        <w:tc>
          <w:tcPr>
            <w:tcW w:w="1327" w:type="dxa"/>
            <w:tcBorders>
              <w:tl2br w:val="nil"/>
              <w:tr2bl w:val="nil"/>
            </w:tcBorders>
            <w:vAlign w:val="center"/>
          </w:tcPr>
          <w:p w14:paraId="06D5EAAC">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箱变</w:t>
            </w:r>
          </w:p>
        </w:tc>
      </w:tr>
      <w:tr w14:paraId="4A137B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l2br w:val="nil"/>
              <w:tr2bl w:val="nil"/>
            </w:tcBorders>
            <w:vAlign w:val="center"/>
          </w:tcPr>
          <w:p w14:paraId="67BA0DCC">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786" w:type="dxa"/>
            <w:tcBorders>
              <w:tl2br w:val="nil"/>
              <w:tr2bl w:val="nil"/>
            </w:tcBorders>
            <w:vAlign w:val="center"/>
          </w:tcPr>
          <w:p w14:paraId="6179D036">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活动中心</w:t>
            </w:r>
          </w:p>
        </w:tc>
        <w:tc>
          <w:tcPr>
            <w:tcW w:w="1413" w:type="dxa"/>
            <w:tcBorders>
              <w:tl2br w:val="nil"/>
              <w:tr2bl w:val="nil"/>
            </w:tcBorders>
            <w:vAlign w:val="center"/>
          </w:tcPr>
          <w:p w14:paraId="7EF3C880">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w:t>
            </w:r>
          </w:p>
        </w:tc>
        <w:tc>
          <w:tcPr>
            <w:tcW w:w="875" w:type="dxa"/>
            <w:tcBorders>
              <w:tl2br w:val="nil"/>
              <w:tr2bl w:val="nil"/>
            </w:tcBorders>
            <w:vAlign w:val="center"/>
          </w:tcPr>
          <w:p w14:paraId="0CEDE94F">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31" w:type="dxa"/>
            <w:tcBorders>
              <w:tl2br w:val="nil"/>
              <w:tr2bl w:val="nil"/>
            </w:tcBorders>
            <w:vAlign w:val="center"/>
          </w:tcPr>
          <w:p w14:paraId="5857FF89">
            <w:pPr>
              <w:pStyle w:val="15"/>
              <w:spacing w:line="360" w:lineRule="auto"/>
              <w:jc w:val="center"/>
              <w:rPr>
                <w:rFonts w:hint="eastAsia" w:ascii="宋体" w:hAnsi="宋体" w:eastAsia="宋体" w:cs="宋体"/>
                <w:color w:val="auto"/>
                <w:sz w:val="21"/>
                <w:szCs w:val="21"/>
                <w:highlight w:val="none"/>
              </w:rPr>
            </w:pPr>
          </w:p>
        </w:tc>
        <w:tc>
          <w:tcPr>
            <w:tcW w:w="1316" w:type="dxa"/>
            <w:tcBorders>
              <w:tl2br w:val="nil"/>
              <w:tr2bl w:val="nil"/>
            </w:tcBorders>
            <w:vAlign w:val="center"/>
          </w:tcPr>
          <w:p w14:paraId="4B3152DD">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室外</w:t>
            </w:r>
          </w:p>
        </w:tc>
        <w:tc>
          <w:tcPr>
            <w:tcW w:w="1327" w:type="dxa"/>
            <w:tcBorders>
              <w:tl2br w:val="nil"/>
              <w:tr2bl w:val="nil"/>
            </w:tcBorders>
            <w:vAlign w:val="center"/>
          </w:tcPr>
          <w:p w14:paraId="62FCD51F">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箱变</w:t>
            </w:r>
          </w:p>
        </w:tc>
      </w:tr>
      <w:tr w14:paraId="65FDB8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90" w:type="dxa"/>
            <w:tcBorders>
              <w:tl2br w:val="nil"/>
              <w:tr2bl w:val="nil"/>
            </w:tcBorders>
            <w:vAlign w:val="center"/>
          </w:tcPr>
          <w:p w14:paraId="4E138637">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786" w:type="dxa"/>
            <w:tcBorders>
              <w:tl2br w:val="nil"/>
              <w:tr2bl w:val="nil"/>
            </w:tcBorders>
            <w:vAlign w:val="center"/>
          </w:tcPr>
          <w:p w14:paraId="4E4C6D6D">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总容量</w:t>
            </w:r>
          </w:p>
        </w:tc>
        <w:tc>
          <w:tcPr>
            <w:tcW w:w="2288" w:type="dxa"/>
            <w:gridSpan w:val="2"/>
            <w:tcBorders>
              <w:tl2br w:val="nil"/>
              <w:tr2bl w:val="nil"/>
            </w:tcBorders>
            <w:vAlign w:val="center"/>
          </w:tcPr>
          <w:p w14:paraId="45C41F46">
            <w:pPr>
              <w:pStyle w:val="1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12660</w:t>
            </w:r>
          </w:p>
        </w:tc>
        <w:tc>
          <w:tcPr>
            <w:tcW w:w="1131" w:type="dxa"/>
            <w:tcBorders>
              <w:tl2br w:val="nil"/>
              <w:tr2bl w:val="nil"/>
            </w:tcBorders>
            <w:vAlign w:val="center"/>
          </w:tcPr>
          <w:p w14:paraId="466C3A3F">
            <w:pPr>
              <w:pStyle w:val="15"/>
              <w:spacing w:line="360" w:lineRule="auto"/>
              <w:jc w:val="center"/>
              <w:rPr>
                <w:rFonts w:hint="eastAsia" w:ascii="宋体" w:hAnsi="宋体" w:eastAsia="宋体" w:cs="宋体"/>
                <w:color w:val="auto"/>
                <w:sz w:val="21"/>
                <w:szCs w:val="21"/>
                <w:highlight w:val="none"/>
              </w:rPr>
            </w:pPr>
          </w:p>
        </w:tc>
        <w:tc>
          <w:tcPr>
            <w:tcW w:w="1316" w:type="dxa"/>
            <w:tcBorders>
              <w:tl2br w:val="nil"/>
              <w:tr2bl w:val="nil"/>
            </w:tcBorders>
            <w:vAlign w:val="center"/>
          </w:tcPr>
          <w:p w14:paraId="3D1CD448">
            <w:pPr>
              <w:pStyle w:val="15"/>
              <w:spacing w:line="360" w:lineRule="auto"/>
              <w:jc w:val="center"/>
              <w:rPr>
                <w:rFonts w:hint="eastAsia" w:ascii="宋体" w:hAnsi="宋体" w:eastAsia="宋体" w:cs="宋体"/>
                <w:color w:val="auto"/>
                <w:sz w:val="21"/>
                <w:szCs w:val="21"/>
                <w:highlight w:val="none"/>
              </w:rPr>
            </w:pPr>
          </w:p>
        </w:tc>
        <w:tc>
          <w:tcPr>
            <w:tcW w:w="1327" w:type="dxa"/>
            <w:tcBorders>
              <w:tl2br w:val="nil"/>
              <w:tr2bl w:val="nil"/>
            </w:tcBorders>
            <w:vAlign w:val="center"/>
          </w:tcPr>
          <w:p w14:paraId="0A712955">
            <w:pPr>
              <w:pStyle w:val="15"/>
              <w:spacing w:line="360" w:lineRule="auto"/>
              <w:jc w:val="center"/>
              <w:rPr>
                <w:rFonts w:hint="eastAsia" w:ascii="宋体" w:hAnsi="宋体" w:eastAsia="宋体" w:cs="宋体"/>
                <w:color w:val="auto"/>
                <w:sz w:val="21"/>
                <w:szCs w:val="21"/>
                <w:highlight w:val="none"/>
              </w:rPr>
            </w:pPr>
          </w:p>
        </w:tc>
      </w:tr>
    </w:tbl>
    <w:p w14:paraId="608E4AA7">
      <w:pPr>
        <w:pStyle w:val="1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3、供水设施：学院采用高、中、低三区供水，低区由自来水公司常压保证，高、中区由水泵房加压保证，有加压泵房一处，补水箱及高压水箱各一处，容量300立方米。</w:t>
      </w:r>
    </w:p>
    <w:p w14:paraId="43F248BF">
      <w:pPr>
        <w:pStyle w:val="1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、电梯：行政楼3台，图书馆2台，食堂</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台，2号实训楼1台（货梯），1号实训楼1台（观光梯）</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号实训楼1台（</w:t>
      </w:r>
      <w:r>
        <w:rPr>
          <w:rFonts w:hint="eastAsia" w:ascii="宋体" w:hAnsi="宋体" w:cs="宋体"/>
          <w:color w:val="auto"/>
          <w:sz w:val="21"/>
          <w:szCs w:val="21"/>
          <w:highlight w:val="none"/>
          <w:lang w:eastAsia="zh-CN"/>
        </w:rPr>
        <w:t>观光梯</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w:t>
      </w:r>
    </w:p>
    <w:p w14:paraId="463755BA">
      <w:pPr>
        <w:pStyle w:val="15"/>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、中央空调系统：行政楼及图书馆空调为中央空调，一年运营时间约8个月，供能时间为白天，有主机3台，机房一处。</w:t>
      </w:r>
    </w:p>
    <w:p w14:paraId="5BEF8FF7">
      <w:pPr>
        <w:pStyle w:val="15"/>
        <w:spacing w:line="360" w:lineRule="auto"/>
        <w:jc w:val="left"/>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三、服务要求</w:t>
      </w:r>
    </w:p>
    <w:p w14:paraId="5A8B8D9B">
      <w:pPr>
        <w:pStyle w:val="1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总体要求：在服务期限内，</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必须遵守国家《劳动法》及有关法律、法规，在授权管理范围内进行物业管理服务。参照国家及省、市对物业管理的质量指标的有关规定，具体按全国物业管理示范小区标准及评分细则，结合</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自身的管理服务准则，</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要具体承诺物业管理各项目服务要达到的指标，包括但不限于清洁保洁率；雨水井、污水井、排水管、明暗沟通畅完好率；用户投诉率；投诉处理率；</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对物业管理的满意率等。</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须接受</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指定的监督机构检查监督，包括但不限于服务工作量、质量、安全等日常检查、监督或评比工作。除</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指定的监督机构外，</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也可自行组织对</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的服务质量、水平、安全等情况进行检查监督。</w:t>
      </w:r>
    </w:p>
    <w:p w14:paraId="451DECD5">
      <w:pPr>
        <w:pStyle w:val="1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为完成承诺指标采取的措施。指标如下：</w:t>
      </w:r>
    </w:p>
    <w:p w14:paraId="330B722B">
      <w:pPr>
        <w:pStyle w:val="1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1、综合满意率：</w:t>
      </w:r>
    </w:p>
    <w:p w14:paraId="563F0E7E">
      <w:pPr>
        <w:pStyle w:val="1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行政部门 ：95%</w:t>
      </w:r>
    </w:p>
    <w:p w14:paraId="1F10952E">
      <w:pPr>
        <w:pStyle w:val="1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学生宿舍 ：90%</w:t>
      </w:r>
    </w:p>
    <w:p w14:paraId="2DD27229">
      <w:pPr>
        <w:pStyle w:val="1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2、投诉处理及时率：100%</w:t>
      </w:r>
    </w:p>
    <w:p w14:paraId="43D6C4FA">
      <w:pPr>
        <w:pStyle w:val="1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投诉处理满意率：98%</w:t>
      </w:r>
    </w:p>
    <w:p w14:paraId="5DB9D446">
      <w:pPr>
        <w:pStyle w:val="15"/>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3、各类人员全日制在岗率：﹥90%（全日制在岗率=实际出勤人员工作小时数/全体在岗人员工作小时数）</w:t>
      </w:r>
      <w:r>
        <w:rPr>
          <w:rFonts w:hint="eastAsia" w:ascii="宋体" w:hAnsi="宋体" w:cs="宋体"/>
          <w:color w:val="auto"/>
          <w:sz w:val="21"/>
          <w:szCs w:val="21"/>
          <w:highlight w:val="none"/>
          <w:lang w:eastAsia="zh-CN"/>
        </w:rPr>
        <w:t>。</w:t>
      </w:r>
    </w:p>
    <w:p w14:paraId="62F8A027">
      <w:pPr>
        <w:pStyle w:val="15"/>
        <w:spacing w:line="360"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（一）具体要求</w:t>
      </w:r>
    </w:p>
    <w:p w14:paraId="2F3675E7">
      <w:pPr>
        <w:pStyle w:val="16"/>
        <w:numPr>
          <w:ilvl w:val="0"/>
          <w:numId w:val="4"/>
        </w:numPr>
        <w:spacing w:line="360" w:lineRule="auto"/>
        <w:ind w:left="0" w:firstLine="42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物业单位人员管理及责任</w:t>
      </w:r>
    </w:p>
    <w:p w14:paraId="5D0A0234">
      <w:pPr>
        <w:pStyle w:val="16"/>
        <w:numPr>
          <w:ilvl w:val="1"/>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2"/>
          <w:sz w:val="21"/>
          <w:szCs w:val="21"/>
          <w:highlight w:val="none"/>
          <w:lang w:val="en-US" w:eastAsia="zh-CN" w:bidi="ar-SA"/>
        </w:rPr>
        <w:t>(1)</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对岗位设置、人员选用与日常管理具有监督权。</w:t>
      </w:r>
      <w:r>
        <w:rPr>
          <w:rFonts w:hint="eastAsia" w:ascii="宋体" w:hAnsi="宋体" w:cs="宋体"/>
          <w:color w:val="auto"/>
          <w:sz w:val="21"/>
          <w:szCs w:val="21"/>
          <w:highlight w:val="none"/>
          <w:lang w:eastAsia="zh-CN"/>
        </w:rPr>
        <w:t>物业单位</w:t>
      </w:r>
      <w:r>
        <w:rPr>
          <w:rFonts w:hint="eastAsia" w:ascii="宋体" w:hAnsi="宋体" w:eastAsia="宋体" w:cs="宋体"/>
          <w:color w:val="auto"/>
          <w:sz w:val="21"/>
          <w:szCs w:val="21"/>
          <w:highlight w:val="none"/>
        </w:rPr>
        <w:t>必须保证派驻学院工作人员的稳定性，如有主要工作人员调离，需书面通知学院相关负责人。</w:t>
      </w:r>
    </w:p>
    <w:p w14:paraId="4E1C5FF6">
      <w:pPr>
        <w:pStyle w:val="16"/>
        <w:numPr>
          <w:ilvl w:val="1"/>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2"/>
          <w:sz w:val="21"/>
          <w:szCs w:val="21"/>
          <w:highlight w:val="none"/>
          <w:lang w:val="en-US" w:eastAsia="zh-CN" w:bidi="ar-SA"/>
        </w:rPr>
        <w:t>(2)</w:t>
      </w:r>
      <w:r>
        <w:rPr>
          <w:rFonts w:hint="eastAsia" w:ascii="宋体" w:hAnsi="宋体" w:cs="宋体"/>
          <w:color w:val="auto"/>
          <w:sz w:val="21"/>
          <w:szCs w:val="21"/>
          <w:highlight w:val="none"/>
          <w:lang w:eastAsia="zh-CN"/>
        </w:rPr>
        <w:t>物业单位</w:t>
      </w:r>
      <w:r>
        <w:rPr>
          <w:rFonts w:hint="eastAsia" w:ascii="宋体" w:hAnsi="宋体" w:eastAsia="宋体" w:cs="宋体"/>
          <w:color w:val="auto"/>
          <w:sz w:val="21"/>
          <w:szCs w:val="21"/>
          <w:highlight w:val="none"/>
        </w:rPr>
        <w:t>的工作人员须符合政府用工标准要求，</w:t>
      </w:r>
      <w:r>
        <w:rPr>
          <w:rFonts w:hint="eastAsia" w:ascii="宋体" w:hAnsi="宋体" w:cs="宋体"/>
          <w:color w:val="auto"/>
          <w:sz w:val="21"/>
          <w:szCs w:val="21"/>
          <w:highlight w:val="none"/>
          <w:lang w:eastAsia="zh-CN"/>
        </w:rPr>
        <w:t>物业单位</w:t>
      </w:r>
      <w:r>
        <w:rPr>
          <w:rFonts w:hint="eastAsia" w:ascii="宋体" w:hAnsi="宋体" w:eastAsia="宋体" w:cs="宋体"/>
          <w:color w:val="auto"/>
          <w:sz w:val="21"/>
          <w:szCs w:val="21"/>
          <w:highlight w:val="none"/>
        </w:rPr>
        <w:t>对所录用人员要严格审查，保证录用人员没有劳动教养和刑事犯罪记录、健康状况良好、无精神病史，需要持证上岗的工种（如消防监控员）须全部持证上岗。</w:t>
      </w:r>
    </w:p>
    <w:p w14:paraId="729F4F89">
      <w:pPr>
        <w:pStyle w:val="16"/>
        <w:numPr>
          <w:ilvl w:val="1"/>
          <w:numId w:val="0"/>
        </w:numPr>
        <w:spacing w:line="360" w:lineRule="auto"/>
        <w:ind w:left="0" w:leftChars="0" w:firstLine="420" w:firstLineChars="200"/>
        <w:rPr>
          <w:rFonts w:hint="eastAsia" w:ascii="宋体" w:hAnsi="宋体" w:eastAsia="宋体" w:cs="宋体"/>
          <w:color w:val="auto"/>
          <w:kern w:val="28"/>
          <w:sz w:val="21"/>
          <w:szCs w:val="21"/>
          <w:highlight w:val="none"/>
        </w:rPr>
      </w:pPr>
      <w:r>
        <w:rPr>
          <w:rFonts w:hint="eastAsia" w:ascii="宋体" w:hAnsi="宋体" w:eastAsia="宋体" w:cs="Times New Roman"/>
          <w:color w:val="auto"/>
          <w:kern w:val="28"/>
          <w:sz w:val="21"/>
          <w:szCs w:val="21"/>
          <w:highlight w:val="none"/>
          <w:lang w:val="en-US" w:eastAsia="zh-CN" w:bidi="ar-SA"/>
        </w:rPr>
        <w:t>(3)</w:t>
      </w:r>
      <w:r>
        <w:rPr>
          <w:rFonts w:hint="eastAsia" w:ascii="宋体" w:hAnsi="宋体" w:cs="宋体"/>
          <w:color w:val="auto"/>
          <w:sz w:val="21"/>
          <w:szCs w:val="21"/>
          <w:highlight w:val="none"/>
          <w:lang w:eastAsia="zh-CN"/>
        </w:rPr>
        <w:t>物业单位</w:t>
      </w:r>
      <w:r>
        <w:rPr>
          <w:rFonts w:hint="eastAsia" w:ascii="宋体" w:hAnsi="宋体" w:eastAsia="宋体" w:cs="宋体"/>
          <w:color w:val="auto"/>
          <w:sz w:val="21"/>
          <w:szCs w:val="21"/>
          <w:highlight w:val="none"/>
        </w:rPr>
        <w:t>应配备物业管理专业人员以及工程、管理、经济等相关专业类的专职管理和技术人员。</w:t>
      </w:r>
    </w:p>
    <w:p w14:paraId="4D722D22">
      <w:pPr>
        <w:pStyle w:val="16"/>
        <w:numPr>
          <w:ilvl w:val="1"/>
          <w:numId w:val="0"/>
        </w:numPr>
        <w:spacing w:line="360" w:lineRule="auto"/>
        <w:ind w:left="0" w:leftChars="0" w:firstLine="420" w:firstLineChars="200"/>
        <w:rPr>
          <w:rFonts w:hint="eastAsia" w:ascii="宋体" w:hAnsi="宋体" w:eastAsia="宋体" w:cs="宋体"/>
          <w:color w:val="auto"/>
          <w:kern w:val="28"/>
          <w:sz w:val="21"/>
          <w:szCs w:val="21"/>
          <w:highlight w:val="none"/>
        </w:rPr>
      </w:pPr>
      <w:r>
        <w:rPr>
          <w:rFonts w:hint="eastAsia" w:ascii="宋体" w:hAnsi="宋体" w:eastAsia="宋体" w:cs="Times New Roman"/>
          <w:color w:val="auto"/>
          <w:kern w:val="28"/>
          <w:sz w:val="21"/>
          <w:szCs w:val="21"/>
          <w:highlight w:val="none"/>
          <w:lang w:val="en-US" w:eastAsia="zh-CN" w:bidi="ar-SA"/>
        </w:rPr>
        <w:t>(4)</w:t>
      </w:r>
      <w:r>
        <w:rPr>
          <w:rFonts w:hint="eastAsia" w:ascii="宋体" w:hAnsi="宋体" w:cs="宋体"/>
          <w:color w:val="auto"/>
          <w:sz w:val="21"/>
          <w:szCs w:val="21"/>
          <w:highlight w:val="none"/>
          <w:lang w:eastAsia="zh-CN"/>
        </w:rPr>
        <w:t>物业单位</w:t>
      </w:r>
      <w:r>
        <w:rPr>
          <w:rFonts w:hint="eastAsia" w:ascii="宋体" w:hAnsi="宋体" w:eastAsia="宋体" w:cs="宋体"/>
          <w:color w:val="auto"/>
          <w:kern w:val="28"/>
          <w:sz w:val="21"/>
          <w:szCs w:val="21"/>
          <w:highlight w:val="none"/>
        </w:rPr>
        <w:t>负责属下员工的职业道德教育、业务知识培训工作；定期接受学院对服务工作满意度的测评，若测评不满意，学院保留提出更换服务人员的权力。</w:t>
      </w:r>
    </w:p>
    <w:p w14:paraId="619DBFBC">
      <w:pPr>
        <w:pStyle w:val="16"/>
        <w:numPr>
          <w:ilvl w:val="1"/>
          <w:numId w:val="0"/>
        </w:numPr>
        <w:spacing w:line="360" w:lineRule="auto"/>
        <w:ind w:left="0" w:leftChars="0" w:firstLine="420" w:firstLineChars="200"/>
        <w:rPr>
          <w:rFonts w:hint="eastAsia" w:ascii="宋体" w:hAnsi="宋体" w:eastAsia="宋体" w:cs="宋体"/>
          <w:color w:val="auto"/>
          <w:kern w:val="28"/>
          <w:sz w:val="21"/>
          <w:szCs w:val="21"/>
          <w:highlight w:val="none"/>
        </w:rPr>
      </w:pPr>
      <w:r>
        <w:rPr>
          <w:rFonts w:hint="eastAsia" w:ascii="宋体" w:hAnsi="宋体" w:eastAsia="宋体" w:cs="Times New Roman"/>
          <w:color w:val="auto"/>
          <w:kern w:val="28"/>
          <w:sz w:val="21"/>
          <w:szCs w:val="21"/>
          <w:highlight w:val="none"/>
          <w:lang w:val="en-US" w:eastAsia="zh-CN" w:bidi="ar-SA"/>
        </w:rPr>
        <w:t>(5)</w:t>
      </w:r>
      <w:r>
        <w:rPr>
          <w:rFonts w:hint="eastAsia" w:ascii="宋体" w:hAnsi="宋体" w:cs="宋体"/>
          <w:color w:val="auto"/>
          <w:sz w:val="21"/>
          <w:szCs w:val="21"/>
          <w:highlight w:val="none"/>
          <w:lang w:eastAsia="zh-CN"/>
        </w:rPr>
        <w:t>物业单位</w:t>
      </w:r>
      <w:r>
        <w:rPr>
          <w:rFonts w:hint="eastAsia" w:ascii="宋体" w:hAnsi="宋体" w:eastAsia="宋体" w:cs="宋体"/>
          <w:color w:val="auto"/>
          <w:kern w:val="28"/>
          <w:sz w:val="21"/>
          <w:szCs w:val="21"/>
          <w:highlight w:val="none"/>
        </w:rPr>
        <w:t>各类工作人员按岗位要求统一着装，接待及窗口岗位录用人员相貌、形体、身高应注重仪容、仪貌。</w:t>
      </w:r>
    </w:p>
    <w:p w14:paraId="2603210A">
      <w:pPr>
        <w:pStyle w:val="16"/>
        <w:numPr>
          <w:ilvl w:val="1"/>
          <w:numId w:val="0"/>
        </w:numPr>
        <w:spacing w:line="360" w:lineRule="auto"/>
        <w:ind w:left="0" w:leftChars="0" w:firstLine="420" w:firstLineChars="200"/>
        <w:rPr>
          <w:rFonts w:hint="eastAsia" w:ascii="宋体" w:hAnsi="宋体" w:eastAsia="宋体" w:cs="宋体"/>
          <w:color w:val="auto"/>
          <w:kern w:val="28"/>
          <w:sz w:val="21"/>
          <w:szCs w:val="21"/>
          <w:highlight w:val="none"/>
        </w:rPr>
      </w:pPr>
      <w:r>
        <w:rPr>
          <w:rFonts w:hint="eastAsia" w:ascii="宋体" w:hAnsi="宋体" w:eastAsia="宋体" w:cs="Times New Roman"/>
          <w:color w:val="auto"/>
          <w:kern w:val="28"/>
          <w:sz w:val="21"/>
          <w:szCs w:val="21"/>
          <w:highlight w:val="none"/>
          <w:lang w:val="en-US" w:eastAsia="zh-CN" w:bidi="ar-SA"/>
        </w:rPr>
        <w:t>(6)</w:t>
      </w:r>
      <w:r>
        <w:rPr>
          <w:rFonts w:hint="eastAsia" w:ascii="宋体" w:hAnsi="宋体" w:cs="宋体"/>
          <w:color w:val="auto"/>
          <w:sz w:val="21"/>
          <w:szCs w:val="21"/>
          <w:highlight w:val="none"/>
          <w:lang w:eastAsia="zh-CN"/>
        </w:rPr>
        <w:t>物业单位</w:t>
      </w:r>
      <w:r>
        <w:rPr>
          <w:rFonts w:hint="eastAsia" w:ascii="宋体" w:hAnsi="宋体" w:eastAsia="宋体" w:cs="宋体"/>
          <w:color w:val="auto"/>
          <w:kern w:val="28"/>
          <w:sz w:val="21"/>
          <w:szCs w:val="21"/>
          <w:highlight w:val="none"/>
        </w:rPr>
        <w:t>工作人员须遵守学院相关规章制度和有关规定，如有违反或损害学院利益的，</w:t>
      </w:r>
      <w:r>
        <w:rPr>
          <w:rFonts w:hint="eastAsia" w:ascii="宋体" w:hAnsi="宋体" w:eastAsia="宋体" w:cs="宋体"/>
          <w:color w:val="auto"/>
          <w:kern w:val="28"/>
          <w:sz w:val="21"/>
          <w:szCs w:val="21"/>
          <w:highlight w:val="none"/>
          <w:lang w:eastAsia="zh-CN"/>
        </w:rPr>
        <w:t>采购人</w:t>
      </w:r>
      <w:r>
        <w:rPr>
          <w:rFonts w:hint="eastAsia" w:ascii="宋体" w:hAnsi="宋体" w:eastAsia="宋体" w:cs="宋体"/>
          <w:color w:val="auto"/>
          <w:kern w:val="28"/>
          <w:sz w:val="21"/>
          <w:szCs w:val="21"/>
          <w:highlight w:val="none"/>
        </w:rPr>
        <w:t>有拒绝</w:t>
      </w:r>
      <w:r>
        <w:rPr>
          <w:rFonts w:hint="eastAsia" w:ascii="宋体" w:hAnsi="宋体" w:cs="宋体"/>
          <w:color w:val="auto"/>
          <w:sz w:val="21"/>
          <w:szCs w:val="21"/>
          <w:highlight w:val="none"/>
          <w:lang w:eastAsia="zh-CN"/>
        </w:rPr>
        <w:t>物业单位</w:t>
      </w:r>
      <w:r>
        <w:rPr>
          <w:rFonts w:hint="eastAsia" w:ascii="宋体" w:hAnsi="宋体" w:eastAsia="宋体" w:cs="宋体"/>
          <w:color w:val="auto"/>
          <w:kern w:val="28"/>
          <w:sz w:val="21"/>
          <w:szCs w:val="21"/>
          <w:highlight w:val="none"/>
        </w:rPr>
        <w:t>违规工作人员在</w:t>
      </w:r>
      <w:r>
        <w:rPr>
          <w:rFonts w:hint="eastAsia" w:ascii="宋体" w:hAnsi="宋体" w:cs="宋体"/>
          <w:color w:val="auto"/>
          <w:kern w:val="28"/>
          <w:sz w:val="21"/>
          <w:szCs w:val="21"/>
          <w:highlight w:val="none"/>
          <w:lang w:eastAsia="zh-CN"/>
        </w:rPr>
        <w:t>采购人</w:t>
      </w:r>
      <w:r>
        <w:rPr>
          <w:rFonts w:hint="eastAsia" w:ascii="宋体" w:hAnsi="宋体" w:eastAsia="宋体" w:cs="宋体"/>
          <w:color w:val="auto"/>
          <w:kern w:val="28"/>
          <w:sz w:val="21"/>
          <w:szCs w:val="21"/>
          <w:highlight w:val="none"/>
        </w:rPr>
        <w:t>单位工作的权利。</w:t>
      </w:r>
    </w:p>
    <w:p w14:paraId="1DB603FF">
      <w:pPr>
        <w:pStyle w:val="16"/>
        <w:numPr>
          <w:ilvl w:val="1"/>
          <w:numId w:val="0"/>
        </w:numPr>
        <w:spacing w:line="360" w:lineRule="auto"/>
        <w:ind w:left="0" w:leftChars="0" w:firstLine="420" w:firstLineChars="200"/>
        <w:rPr>
          <w:rFonts w:hint="eastAsia" w:ascii="宋体" w:hAnsi="宋体" w:eastAsia="宋体" w:cs="宋体"/>
          <w:color w:val="auto"/>
          <w:kern w:val="28"/>
          <w:sz w:val="21"/>
          <w:szCs w:val="21"/>
          <w:highlight w:val="none"/>
        </w:rPr>
      </w:pPr>
      <w:r>
        <w:rPr>
          <w:rFonts w:hint="eastAsia" w:ascii="宋体" w:hAnsi="宋体" w:eastAsia="宋体" w:cs="Times New Roman"/>
          <w:color w:val="auto"/>
          <w:kern w:val="28"/>
          <w:sz w:val="21"/>
          <w:szCs w:val="21"/>
          <w:highlight w:val="none"/>
          <w:lang w:val="en-US" w:eastAsia="zh-CN" w:bidi="ar-SA"/>
        </w:rPr>
        <w:t>(7)</w:t>
      </w:r>
      <w:r>
        <w:rPr>
          <w:rFonts w:hint="eastAsia" w:ascii="宋体" w:hAnsi="宋体" w:cs="宋体"/>
          <w:color w:val="auto"/>
          <w:sz w:val="21"/>
          <w:szCs w:val="21"/>
          <w:highlight w:val="none"/>
          <w:lang w:eastAsia="zh-CN"/>
        </w:rPr>
        <w:t>物业单位</w:t>
      </w:r>
      <w:r>
        <w:rPr>
          <w:rFonts w:hint="eastAsia" w:ascii="宋体" w:hAnsi="宋体" w:eastAsia="宋体" w:cs="宋体"/>
          <w:color w:val="auto"/>
          <w:kern w:val="28"/>
          <w:sz w:val="21"/>
          <w:szCs w:val="21"/>
          <w:highlight w:val="none"/>
        </w:rPr>
        <w:t>需负责购买和配置各工作人员的制服、劳动工具等，费用由</w:t>
      </w:r>
      <w:r>
        <w:rPr>
          <w:rFonts w:hint="eastAsia" w:ascii="宋体" w:hAnsi="宋体" w:cs="宋体"/>
          <w:color w:val="auto"/>
          <w:sz w:val="21"/>
          <w:szCs w:val="21"/>
          <w:highlight w:val="none"/>
          <w:lang w:eastAsia="zh-CN"/>
        </w:rPr>
        <w:t>物业单位</w:t>
      </w:r>
      <w:r>
        <w:rPr>
          <w:rFonts w:hint="eastAsia" w:ascii="宋体" w:hAnsi="宋体" w:eastAsia="宋体" w:cs="宋体"/>
          <w:color w:val="auto"/>
          <w:kern w:val="28"/>
          <w:sz w:val="21"/>
          <w:szCs w:val="21"/>
          <w:highlight w:val="none"/>
        </w:rPr>
        <w:t>负责。</w:t>
      </w:r>
    </w:p>
    <w:p w14:paraId="79F9D245">
      <w:pPr>
        <w:pStyle w:val="16"/>
        <w:numPr>
          <w:ilvl w:val="1"/>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2"/>
          <w:sz w:val="21"/>
          <w:szCs w:val="21"/>
          <w:highlight w:val="none"/>
          <w:lang w:val="en-US" w:eastAsia="zh-CN" w:bidi="ar-SA"/>
        </w:rPr>
        <w:t>(8)</w:t>
      </w:r>
      <w:r>
        <w:rPr>
          <w:rFonts w:hint="eastAsia" w:ascii="宋体" w:hAnsi="宋体" w:cs="宋体"/>
          <w:color w:val="auto"/>
          <w:sz w:val="21"/>
          <w:szCs w:val="21"/>
          <w:highlight w:val="none"/>
          <w:lang w:eastAsia="zh-CN"/>
        </w:rPr>
        <w:t>物业单位</w:t>
      </w:r>
      <w:r>
        <w:rPr>
          <w:rFonts w:hint="eastAsia" w:ascii="宋体" w:hAnsi="宋体" w:eastAsia="宋体" w:cs="宋体"/>
          <w:color w:val="auto"/>
          <w:sz w:val="21"/>
          <w:szCs w:val="21"/>
          <w:highlight w:val="none"/>
        </w:rPr>
        <w:t>在管理服务期内，由于</w:t>
      </w:r>
      <w:r>
        <w:rPr>
          <w:rFonts w:hint="eastAsia" w:ascii="宋体" w:hAnsi="宋体" w:cs="宋体"/>
          <w:color w:val="auto"/>
          <w:sz w:val="21"/>
          <w:szCs w:val="21"/>
          <w:highlight w:val="none"/>
          <w:lang w:eastAsia="zh-CN"/>
        </w:rPr>
        <w:t>物业单位</w:t>
      </w:r>
      <w:r>
        <w:rPr>
          <w:rFonts w:hint="eastAsia" w:ascii="宋体" w:hAnsi="宋体" w:eastAsia="宋体" w:cs="宋体"/>
          <w:color w:val="auto"/>
          <w:sz w:val="21"/>
          <w:szCs w:val="21"/>
          <w:highlight w:val="none"/>
        </w:rPr>
        <w:t>责任造成</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、学生、教师人身伤亡和财产损失的，由</w:t>
      </w:r>
      <w:r>
        <w:rPr>
          <w:rFonts w:hint="eastAsia" w:ascii="宋体" w:hAnsi="宋体" w:cs="宋体"/>
          <w:color w:val="auto"/>
          <w:sz w:val="21"/>
          <w:szCs w:val="21"/>
          <w:highlight w:val="none"/>
          <w:lang w:eastAsia="zh-CN"/>
        </w:rPr>
        <w:t>物业单位</w:t>
      </w:r>
      <w:r>
        <w:rPr>
          <w:rFonts w:hint="eastAsia" w:ascii="宋体" w:hAnsi="宋体" w:eastAsia="宋体" w:cs="宋体"/>
          <w:color w:val="auto"/>
          <w:sz w:val="21"/>
          <w:szCs w:val="21"/>
          <w:highlight w:val="none"/>
        </w:rPr>
        <w:t>负全责。</w:t>
      </w:r>
    </w:p>
    <w:p w14:paraId="6E110501">
      <w:pPr>
        <w:pStyle w:val="16"/>
        <w:numPr>
          <w:ilvl w:val="1"/>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2"/>
          <w:sz w:val="21"/>
          <w:szCs w:val="21"/>
          <w:highlight w:val="none"/>
          <w:lang w:val="en-US" w:eastAsia="zh-CN" w:bidi="ar-SA"/>
        </w:rPr>
        <w:t>(9)</w:t>
      </w:r>
      <w:r>
        <w:rPr>
          <w:rFonts w:hint="eastAsia" w:ascii="宋体" w:hAnsi="宋体" w:cs="宋体"/>
          <w:color w:val="auto"/>
          <w:sz w:val="21"/>
          <w:szCs w:val="21"/>
          <w:highlight w:val="none"/>
          <w:lang w:eastAsia="zh-CN"/>
        </w:rPr>
        <w:t>物业单位</w:t>
      </w:r>
      <w:r>
        <w:rPr>
          <w:rFonts w:hint="eastAsia" w:ascii="宋体" w:hAnsi="宋体" w:eastAsia="宋体" w:cs="宋体"/>
          <w:color w:val="auto"/>
          <w:sz w:val="21"/>
          <w:szCs w:val="21"/>
          <w:highlight w:val="none"/>
        </w:rPr>
        <w:t>的工作人员在校内发生违法、违规行为的，所造成一切后果及损失，由</w:t>
      </w:r>
      <w:r>
        <w:rPr>
          <w:rFonts w:hint="eastAsia" w:ascii="宋体" w:hAnsi="宋体" w:cs="宋体"/>
          <w:color w:val="auto"/>
          <w:sz w:val="21"/>
          <w:szCs w:val="21"/>
          <w:highlight w:val="none"/>
          <w:lang w:eastAsia="zh-CN"/>
        </w:rPr>
        <w:t>物业单位</w:t>
      </w:r>
      <w:r>
        <w:rPr>
          <w:rFonts w:hint="eastAsia" w:ascii="宋体" w:hAnsi="宋体" w:eastAsia="宋体" w:cs="宋体"/>
          <w:color w:val="auto"/>
          <w:sz w:val="21"/>
          <w:szCs w:val="21"/>
          <w:highlight w:val="none"/>
        </w:rPr>
        <w:t>负全部责任。</w:t>
      </w:r>
    </w:p>
    <w:p w14:paraId="7EEF2741">
      <w:pPr>
        <w:pStyle w:val="16"/>
        <w:numPr>
          <w:ilvl w:val="1"/>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2"/>
          <w:sz w:val="21"/>
          <w:szCs w:val="21"/>
          <w:highlight w:val="none"/>
          <w:lang w:val="en-US" w:eastAsia="zh-CN" w:bidi="ar-SA"/>
        </w:rPr>
        <w:t>(10)</w:t>
      </w:r>
      <w:r>
        <w:rPr>
          <w:rFonts w:hint="eastAsia" w:ascii="宋体" w:hAnsi="宋体" w:cs="宋体"/>
          <w:color w:val="auto"/>
          <w:sz w:val="21"/>
          <w:szCs w:val="21"/>
          <w:highlight w:val="none"/>
          <w:lang w:eastAsia="zh-CN"/>
        </w:rPr>
        <w:t>物业单位</w:t>
      </w:r>
      <w:r>
        <w:rPr>
          <w:rFonts w:hint="eastAsia" w:ascii="宋体" w:hAnsi="宋体" w:eastAsia="宋体" w:cs="宋体"/>
          <w:color w:val="auto"/>
          <w:sz w:val="21"/>
          <w:szCs w:val="21"/>
          <w:highlight w:val="none"/>
        </w:rPr>
        <w:t>未经</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书面同意不得转包或分包本项目。</w:t>
      </w:r>
    </w:p>
    <w:p w14:paraId="116F873B">
      <w:pPr>
        <w:pStyle w:val="16"/>
        <w:numPr>
          <w:ilvl w:val="1"/>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2"/>
          <w:sz w:val="21"/>
          <w:szCs w:val="21"/>
          <w:highlight w:val="none"/>
          <w:lang w:val="en-US" w:eastAsia="zh-CN" w:bidi="ar-SA"/>
        </w:rPr>
        <w:t>(11)</w:t>
      </w:r>
      <w:r>
        <w:rPr>
          <w:rFonts w:hint="eastAsia" w:ascii="宋体" w:hAnsi="宋体" w:eastAsia="宋体" w:cs="宋体"/>
          <w:color w:val="auto"/>
          <w:sz w:val="21"/>
          <w:szCs w:val="21"/>
          <w:highlight w:val="none"/>
        </w:rPr>
        <w:t>现场服务管理的组织机构必须完整，服务总人数必须满足</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需求。</w:t>
      </w:r>
    </w:p>
    <w:p w14:paraId="08B20E63">
      <w:pPr>
        <w:pStyle w:val="16"/>
        <w:numPr>
          <w:ilvl w:val="1"/>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2"/>
          <w:sz w:val="21"/>
          <w:szCs w:val="21"/>
          <w:highlight w:val="none"/>
          <w:lang w:val="en-US" w:eastAsia="zh-CN" w:bidi="ar-SA"/>
        </w:rPr>
        <w:t>(12)</w:t>
      </w:r>
      <w:r>
        <w:rPr>
          <w:rFonts w:hint="eastAsia" w:ascii="宋体" w:hAnsi="宋体" w:cs="宋体"/>
          <w:color w:val="auto"/>
          <w:sz w:val="21"/>
          <w:szCs w:val="21"/>
          <w:highlight w:val="none"/>
          <w:lang w:eastAsia="zh-CN"/>
        </w:rPr>
        <w:t>物业单位</w:t>
      </w:r>
      <w:r>
        <w:rPr>
          <w:rFonts w:hint="eastAsia" w:ascii="宋体" w:hAnsi="宋体" w:eastAsia="宋体" w:cs="宋体"/>
          <w:color w:val="auto"/>
          <w:sz w:val="21"/>
          <w:szCs w:val="21"/>
          <w:highlight w:val="none"/>
        </w:rPr>
        <w:t>派驻学院的工作人员不尽职守的，必须在接到</w:t>
      </w:r>
      <w:r>
        <w:rPr>
          <w:rFonts w:hint="eastAsia" w:ascii="宋体" w:hAnsi="宋体" w:eastAsia="宋体" w:cs="宋体"/>
          <w:color w:val="auto"/>
          <w:kern w:val="28"/>
          <w:sz w:val="21"/>
          <w:szCs w:val="21"/>
          <w:highlight w:val="none"/>
          <w:lang w:eastAsia="zh-CN"/>
        </w:rPr>
        <w:t>采购人</w:t>
      </w:r>
      <w:r>
        <w:rPr>
          <w:rFonts w:hint="eastAsia" w:ascii="宋体" w:hAnsi="宋体" w:eastAsia="宋体" w:cs="宋体"/>
          <w:color w:val="auto"/>
          <w:sz w:val="21"/>
          <w:szCs w:val="21"/>
          <w:highlight w:val="none"/>
        </w:rPr>
        <w:t>书面通知后2天内更换人员。</w:t>
      </w:r>
    </w:p>
    <w:p w14:paraId="5625EBD9">
      <w:pPr>
        <w:pStyle w:val="16"/>
        <w:numPr>
          <w:ilvl w:val="1"/>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2"/>
          <w:sz w:val="21"/>
          <w:szCs w:val="21"/>
          <w:highlight w:val="none"/>
          <w:lang w:val="en-US" w:eastAsia="zh-CN" w:bidi="ar-SA"/>
        </w:rPr>
        <w:t>(13)</w:t>
      </w:r>
      <w:r>
        <w:rPr>
          <w:rFonts w:hint="eastAsia" w:ascii="宋体" w:hAnsi="宋体" w:cs="宋体"/>
          <w:color w:val="auto"/>
          <w:sz w:val="21"/>
          <w:szCs w:val="21"/>
          <w:highlight w:val="none"/>
          <w:lang w:eastAsia="zh-CN"/>
        </w:rPr>
        <w:t>物业单位</w:t>
      </w:r>
      <w:r>
        <w:rPr>
          <w:rFonts w:hint="eastAsia" w:ascii="宋体" w:hAnsi="宋体" w:eastAsia="宋体" w:cs="宋体"/>
          <w:color w:val="auto"/>
          <w:sz w:val="21"/>
          <w:szCs w:val="21"/>
          <w:highlight w:val="none"/>
        </w:rPr>
        <w:t>要建立资料的收集、分类整理、归档管理制度。在日常管理中要建立交接班等登记制度。</w:t>
      </w:r>
    </w:p>
    <w:p w14:paraId="01032F97">
      <w:pPr>
        <w:pStyle w:val="16"/>
        <w:numPr>
          <w:ilvl w:val="1"/>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2"/>
          <w:sz w:val="21"/>
          <w:szCs w:val="21"/>
          <w:highlight w:val="none"/>
          <w:lang w:val="en-US" w:eastAsia="zh-CN" w:bidi="ar-SA"/>
        </w:rPr>
        <w:t>(14)</w:t>
      </w:r>
      <w:r>
        <w:rPr>
          <w:rFonts w:hint="eastAsia" w:ascii="宋体" w:hAnsi="宋体" w:cs="宋体"/>
          <w:color w:val="auto"/>
          <w:sz w:val="21"/>
          <w:szCs w:val="21"/>
          <w:highlight w:val="none"/>
          <w:lang w:eastAsia="zh-CN"/>
        </w:rPr>
        <w:t>物业单位</w:t>
      </w:r>
      <w:r>
        <w:rPr>
          <w:rFonts w:hint="eastAsia" w:ascii="宋体" w:hAnsi="宋体" w:eastAsia="宋体" w:cs="宋体"/>
          <w:color w:val="auto"/>
          <w:sz w:val="21"/>
          <w:szCs w:val="21"/>
          <w:highlight w:val="none"/>
        </w:rPr>
        <w:t>必须接受</w:t>
      </w:r>
      <w:r>
        <w:rPr>
          <w:rFonts w:hint="eastAsia" w:ascii="宋体" w:hAnsi="宋体" w:eastAsia="宋体" w:cs="宋体"/>
          <w:color w:val="auto"/>
          <w:kern w:val="28"/>
          <w:sz w:val="21"/>
          <w:szCs w:val="21"/>
          <w:highlight w:val="none"/>
          <w:lang w:eastAsia="zh-CN"/>
        </w:rPr>
        <w:t>采购人</w:t>
      </w:r>
      <w:r>
        <w:rPr>
          <w:rFonts w:hint="eastAsia" w:ascii="宋体" w:hAnsi="宋体" w:eastAsia="宋体" w:cs="宋体"/>
          <w:color w:val="auto"/>
          <w:sz w:val="21"/>
          <w:szCs w:val="21"/>
          <w:highlight w:val="none"/>
        </w:rPr>
        <w:t>检查，并提供所有值班巡查记录。</w:t>
      </w:r>
    </w:p>
    <w:p w14:paraId="45712249">
      <w:pPr>
        <w:pStyle w:val="16"/>
        <w:numPr>
          <w:ilvl w:val="0"/>
          <w:numId w:val="4"/>
        </w:numPr>
        <w:spacing w:line="360" w:lineRule="auto"/>
        <w:ind w:left="0" w:firstLine="422"/>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物业单位</w:t>
      </w:r>
      <w:r>
        <w:rPr>
          <w:rFonts w:hint="eastAsia" w:ascii="宋体" w:hAnsi="宋体" w:eastAsia="宋体" w:cs="宋体"/>
          <w:b/>
          <w:bCs/>
          <w:color w:val="auto"/>
          <w:sz w:val="21"/>
          <w:szCs w:val="21"/>
          <w:highlight w:val="none"/>
        </w:rPr>
        <w:t>其他工作任务</w:t>
      </w:r>
    </w:p>
    <w:p w14:paraId="305CA04D">
      <w:pPr>
        <w:pStyle w:val="16"/>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2"/>
          <w:sz w:val="21"/>
          <w:szCs w:val="21"/>
          <w:highlight w:val="none"/>
          <w:lang w:val="en-US" w:eastAsia="zh-CN" w:bidi="ar-SA"/>
        </w:rPr>
        <w:t>(1)</w:t>
      </w:r>
      <w:r>
        <w:rPr>
          <w:rFonts w:hint="eastAsia" w:ascii="宋体" w:hAnsi="宋体" w:eastAsia="宋体" w:cs="宋体"/>
          <w:color w:val="auto"/>
          <w:sz w:val="21"/>
          <w:szCs w:val="21"/>
          <w:highlight w:val="none"/>
        </w:rPr>
        <w:t>负责学院内停车场等的管理；</w:t>
      </w:r>
    </w:p>
    <w:p w14:paraId="4FC3B0CC">
      <w:pPr>
        <w:pStyle w:val="16"/>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2"/>
          <w:sz w:val="21"/>
          <w:szCs w:val="21"/>
          <w:highlight w:val="none"/>
          <w:lang w:val="en-US" w:eastAsia="zh-CN" w:bidi="ar-SA"/>
        </w:rPr>
        <w:t>(2)</w:t>
      </w:r>
      <w:r>
        <w:rPr>
          <w:rFonts w:hint="eastAsia" w:ascii="宋体" w:hAnsi="宋体" w:eastAsia="宋体" w:cs="宋体"/>
          <w:color w:val="auto"/>
          <w:sz w:val="21"/>
          <w:szCs w:val="21"/>
          <w:highlight w:val="none"/>
        </w:rPr>
        <w:t>根据</w:t>
      </w:r>
      <w:r>
        <w:rPr>
          <w:rFonts w:hint="eastAsia" w:ascii="宋体" w:hAnsi="宋体" w:eastAsia="宋体" w:cs="宋体"/>
          <w:color w:val="auto"/>
          <w:kern w:val="28"/>
          <w:sz w:val="21"/>
          <w:szCs w:val="21"/>
          <w:highlight w:val="none"/>
          <w:lang w:eastAsia="zh-CN"/>
        </w:rPr>
        <w:t>采购人</w:t>
      </w:r>
      <w:r>
        <w:rPr>
          <w:rFonts w:hint="eastAsia" w:ascii="宋体" w:hAnsi="宋体" w:eastAsia="宋体" w:cs="宋体"/>
          <w:color w:val="auto"/>
          <w:sz w:val="21"/>
          <w:szCs w:val="21"/>
          <w:highlight w:val="none"/>
        </w:rPr>
        <w:t>需要负责校内物品的搬移，费用由</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负责；</w:t>
      </w:r>
    </w:p>
    <w:p w14:paraId="243D6EB4">
      <w:pPr>
        <w:pStyle w:val="16"/>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2"/>
          <w:sz w:val="21"/>
          <w:szCs w:val="21"/>
          <w:highlight w:val="none"/>
          <w:lang w:val="en-US" w:eastAsia="zh-CN" w:bidi="ar-SA"/>
        </w:rPr>
        <w:t>(3)</w:t>
      </w:r>
      <w:r>
        <w:rPr>
          <w:rFonts w:hint="eastAsia" w:ascii="宋体" w:hAnsi="宋体" w:eastAsia="宋体" w:cs="宋体"/>
          <w:color w:val="auto"/>
          <w:sz w:val="21"/>
          <w:szCs w:val="21"/>
          <w:highlight w:val="none"/>
        </w:rPr>
        <w:t>如</w:t>
      </w:r>
      <w:r>
        <w:rPr>
          <w:rFonts w:hint="eastAsia" w:ascii="宋体" w:hAnsi="宋体" w:eastAsia="宋体" w:cs="宋体"/>
          <w:color w:val="auto"/>
          <w:kern w:val="28"/>
          <w:sz w:val="21"/>
          <w:szCs w:val="21"/>
          <w:highlight w:val="none"/>
          <w:lang w:eastAsia="zh-CN"/>
        </w:rPr>
        <w:t>采购人</w:t>
      </w:r>
      <w:r>
        <w:rPr>
          <w:rFonts w:hint="eastAsia" w:ascii="宋体" w:hAnsi="宋体" w:eastAsia="宋体" w:cs="宋体"/>
          <w:color w:val="auto"/>
          <w:sz w:val="21"/>
          <w:szCs w:val="21"/>
          <w:highlight w:val="none"/>
        </w:rPr>
        <w:t>在校区内举办大型活动或会议时，应根据</w:t>
      </w:r>
      <w:r>
        <w:rPr>
          <w:rFonts w:hint="eastAsia" w:ascii="宋体" w:hAnsi="宋体" w:eastAsia="宋体" w:cs="宋体"/>
          <w:color w:val="auto"/>
          <w:kern w:val="28"/>
          <w:sz w:val="21"/>
          <w:szCs w:val="21"/>
          <w:highlight w:val="none"/>
          <w:lang w:eastAsia="zh-CN"/>
        </w:rPr>
        <w:t>采购人</w:t>
      </w:r>
      <w:r>
        <w:rPr>
          <w:rFonts w:hint="eastAsia" w:ascii="宋体" w:hAnsi="宋体" w:eastAsia="宋体" w:cs="宋体"/>
          <w:color w:val="auto"/>
          <w:sz w:val="21"/>
          <w:szCs w:val="21"/>
          <w:highlight w:val="none"/>
        </w:rPr>
        <w:t>的具体要求，派人协助活动场地和会议场所的布置，以及会后的清场工作；</w:t>
      </w:r>
    </w:p>
    <w:p w14:paraId="0A52EBC0">
      <w:pPr>
        <w:pStyle w:val="16"/>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2"/>
          <w:sz w:val="21"/>
          <w:szCs w:val="21"/>
          <w:highlight w:val="none"/>
          <w:lang w:val="en-US" w:eastAsia="zh-CN" w:bidi="ar-SA"/>
        </w:rPr>
        <w:t>(4)</w:t>
      </w:r>
      <w:r>
        <w:rPr>
          <w:rFonts w:hint="eastAsia" w:ascii="宋体" w:hAnsi="宋体" w:cs="宋体"/>
          <w:color w:val="auto"/>
          <w:sz w:val="21"/>
          <w:szCs w:val="21"/>
          <w:highlight w:val="none"/>
          <w:lang w:eastAsia="zh-CN"/>
        </w:rPr>
        <w:t>物业单位</w:t>
      </w:r>
      <w:r>
        <w:rPr>
          <w:rFonts w:hint="eastAsia" w:ascii="宋体" w:hAnsi="宋体" w:eastAsia="宋体" w:cs="宋体"/>
          <w:color w:val="auto"/>
          <w:sz w:val="21"/>
          <w:szCs w:val="21"/>
          <w:highlight w:val="none"/>
        </w:rPr>
        <w:t>须派人参加学院有关的综合协调会议，根据工作职责范围，执行会议的有关决定；</w:t>
      </w:r>
    </w:p>
    <w:p w14:paraId="64066A58">
      <w:pPr>
        <w:pStyle w:val="16"/>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2"/>
          <w:sz w:val="21"/>
          <w:szCs w:val="21"/>
          <w:highlight w:val="none"/>
          <w:lang w:val="en-US" w:eastAsia="zh-CN" w:bidi="ar-SA"/>
        </w:rPr>
        <w:t>(5)</w:t>
      </w:r>
      <w:r>
        <w:rPr>
          <w:rFonts w:hint="eastAsia" w:ascii="宋体" w:hAnsi="宋体" w:cs="宋体"/>
          <w:color w:val="auto"/>
          <w:sz w:val="21"/>
          <w:szCs w:val="21"/>
          <w:highlight w:val="none"/>
          <w:lang w:eastAsia="zh-CN"/>
        </w:rPr>
        <w:t>物业单位</w:t>
      </w:r>
      <w:r>
        <w:rPr>
          <w:rFonts w:hint="eastAsia" w:ascii="宋体" w:hAnsi="宋体" w:eastAsia="宋体" w:cs="宋体"/>
          <w:color w:val="auto"/>
          <w:sz w:val="21"/>
          <w:szCs w:val="21"/>
          <w:highlight w:val="none"/>
        </w:rPr>
        <w:t>须经常与学院沟通，相互反馈有关信息、情况；召开有关工作会议，研究分析校区情况，制定工作方案；</w:t>
      </w:r>
    </w:p>
    <w:p w14:paraId="5426AECB">
      <w:pPr>
        <w:pStyle w:val="16"/>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2"/>
          <w:sz w:val="21"/>
          <w:szCs w:val="21"/>
          <w:highlight w:val="none"/>
          <w:lang w:val="en-US" w:eastAsia="zh-CN" w:bidi="ar-SA"/>
        </w:rPr>
        <w:t>(6)</w:t>
      </w:r>
      <w:r>
        <w:rPr>
          <w:rFonts w:hint="eastAsia" w:ascii="宋体" w:hAnsi="宋体" w:eastAsia="宋体" w:cs="宋体"/>
          <w:color w:val="auto"/>
          <w:sz w:val="21"/>
          <w:szCs w:val="21"/>
          <w:highlight w:val="none"/>
        </w:rPr>
        <w:t>认真协助、参与校园的管理，确保校园的安全稳定；</w:t>
      </w:r>
    </w:p>
    <w:p w14:paraId="5440AABA">
      <w:pPr>
        <w:pStyle w:val="16"/>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2"/>
          <w:sz w:val="21"/>
          <w:szCs w:val="21"/>
          <w:highlight w:val="none"/>
          <w:lang w:val="en-US" w:eastAsia="zh-CN" w:bidi="ar-SA"/>
        </w:rPr>
        <w:t>(7)</w:t>
      </w:r>
      <w:r>
        <w:rPr>
          <w:rFonts w:hint="eastAsia" w:ascii="宋体" w:hAnsi="宋体" w:eastAsia="宋体" w:cs="宋体"/>
          <w:color w:val="auto"/>
          <w:sz w:val="21"/>
          <w:szCs w:val="21"/>
          <w:highlight w:val="none"/>
        </w:rPr>
        <w:t>遇特殊情况（加班、接待等）</w:t>
      </w:r>
      <w:r>
        <w:rPr>
          <w:rFonts w:hint="eastAsia" w:ascii="宋体" w:hAnsi="宋体" w:cs="宋体"/>
          <w:color w:val="auto"/>
          <w:sz w:val="21"/>
          <w:szCs w:val="21"/>
          <w:highlight w:val="none"/>
          <w:lang w:eastAsia="zh-CN"/>
        </w:rPr>
        <w:t>物业单位</w:t>
      </w:r>
      <w:r>
        <w:rPr>
          <w:rFonts w:hint="eastAsia" w:ascii="宋体" w:hAnsi="宋体" w:eastAsia="宋体" w:cs="宋体"/>
          <w:color w:val="auto"/>
          <w:sz w:val="21"/>
          <w:szCs w:val="21"/>
          <w:highlight w:val="none"/>
        </w:rPr>
        <w:t>工作人员有义务协助</w:t>
      </w:r>
      <w:r>
        <w:rPr>
          <w:rFonts w:hint="eastAsia" w:ascii="宋体" w:hAnsi="宋体" w:eastAsia="宋体" w:cs="宋体"/>
          <w:color w:val="auto"/>
          <w:kern w:val="28"/>
          <w:sz w:val="21"/>
          <w:szCs w:val="21"/>
          <w:highlight w:val="none"/>
          <w:lang w:eastAsia="zh-CN"/>
        </w:rPr>
        <w:t>采购人</w:t>
      </w:r>
      <w:r>
        <w:rPr>
          <w:rFonts w:hint="eastAsia" w:ascii="宋体" w:hAnsi="宋体" w:eastAsia="宋体" w:cs="宋体"/>
          <w:color w:val="auto"/>
          <w:sz w:val="21"/>
          <w:szCs w:val="21"/>
          <w:highlight w:val="none"/>
        </w:rPr>
        <w:t>进行各项工作；</w:t>
      </w:r>
    </w:p>
    <w:p w14:paraId="5A42C7A0">
      <w:pPr>
        <w:pStyle w:val="16"/>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2"/>
          <w:sz w:val="21"/>
          <w:szCs w:val="21"/>
          <w:highlight w:val="none"/>
          <w:lang w:val="en-US" w:eastAsia="zh-CN" w:bidi="ar-SA"/>
        </w:rPr>
        <w:t>(8)</w:t>
      </w:r>
      <w:r>
        <w:rPr>
          <w:rFonts w:hint="eastAsia" w:ascii="宋体" w:hAnsi="宋体" w:cs="宋体"/>
          <w:color w:val="auto"/>
          <w:sz w:val="21"/>
          <w:szCs w:val="21"/>
          <w:highlight w:val="none"/>
          <w:lang w:eastAsia="zh-CN"/>
        </w:rPr>
        <w:t>物业单位</w:t>
      </w:r>
      <w:r>
        <w:rPr>
          <w:rFonts w:hint="eastAsia" w:ascii="宋体" w:hAnsi="宋体" w:eastAsia="宋体" w:cs="宋体"/>
          <w:color w:val="auto"/>
          <w:sz w:val="21"/>
          <w:szCs w:val="21"/>
          <w:highlight w:val="none"/>
        </w:rPr>
        <w:t>在做好本职工作的同时，有责任向学院提供合理化建议，以提高管理效率和管理质量。</w:t>
      </w:r>
    </w:p>
    <w:p w14:paraId="292FC0D2">
      <w:pPr>
        <w:pStyle w:val="15"/>
        <w:spacing w:line="360" w:lineRule="auto"/>
        <w:ind w:left="420" w:left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（二）日常管理与服务</w:t>
      </w:r>
    </w:p>
    <w:p w14:paraId="5691DF94">
      <w:pPr>
        <w:pStyle w:val="16"/>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服务规章应符合法律、法规的要求。</w:t>
      </w:r>
    </w:p>
    <w:p w14:paraId="554FE3D9">
      <w:pPr>
        <w:pStyle w:val="16"/>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各项服务要做到及时准点。</w:t>
      </w:r>
    </w:p>
    <w:p w14:paraId="59A4EBB9">
      <w:pPr>
        <w:pStyle w:val="16"/>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建立完善的档案管理制度，建立齐全的管理服务档案（包括设备管理档案、日常管理档案等）。</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随时抽查档案管理情况，以便日常监督。</w:t>
      </w:r>
    </w:p>
    <w:p w14:paraId="546EFFAB">
      <w:pPr>
        <w:pStyle w:val="16"/>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每月初编写物业管理服务工作总结，并书面向</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后勤处汇报。</w:t>
      </w:r>
    </w:p>
    <w:p w14:paraId="42CA3F48">
      <w:pPr>
        <w:pStyle w:val="16"/>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rPr>
        <w:t>每月度由</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进行一次书面的服务满意调查，并分析提出改进措施。</w:t>
      </w:r>
    </w:p>
    <w:p w14:paraId="7787C6C8">
      <w:pPr>
        <w:pStyle w:val="16"/>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6.</w:t>
      </w:r>
      <w:r>
        <w:rPr>
          <w:rFonts w:hint="eastAsia" w:ascii="宋体" w:hAnsi="宋体" w:eastAsia="宋体" w:cs="宋体"/>
          <w:color w:val="auto"/>
          <w:sz w:val="21"/>
          <w:szCs w:val="21"/>
          <w:highlight w:val="none"/>
        </w:rPr>
        <w:t>制定管理处内部管理制度和考核制度，并报送</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备案。</w:t>
      </w:r>
    </w:p>
    <w:p w14:paraId="498C0892">
      <w:pPr>
        <w:pStyle w:val="16"/>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7.</w:t>
      </w:r>
      <w:r>
        <w:rPr>
          <w:rFonts w:hint="eastAsia" w:ascii="宋体" w:hAnsi="宋体" w:eastAsia="宋体" w:cs="宋体"/>
          <w:color w:val="auto"/>
          <w:sz w:val="21"/>
          <w:szCs w:val="21"/>
          <w:highlight w:val="none"/>
        </w:rPr>
        <w:t>在日常管理中不断提升智能化、信息化管理水平。</w:t>
      </w:r>
    </w:p>
    <w:p w14:paraId="43133FD6">
      <w:pPr>
        <w:pStyle w:val="15"/>
        <w:spacing w:line="360" w:lineRule="auto"/>
        <w:jc w:val="left"/>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四、岗位服务要求</w:t>
      </w:r>
    </w:p>
    <w:p w14:paraId="6B0E7F6C">
      <w:pPr>
        <w:pStyle w:val="15"/>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（一）保安服务</w:t>
      </w:r>
    </w:p>
    <w:p w14:paraId="1D5FDECB">
      <w:pPr>
        <w:pStyle w:val="17"/>
        <w:numPr>
          <w:ilvl w:val="1"/>
          <w:numId w:val="5"/>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人员素质要求</w:t>
      </w:r>
    </w:p>
    <w:p w14:paraId="22F1F208">
      <w:pPr>
        <w:pStyle w:val="17"/>
        <w:numPr>
          <w:ilvl w:val="2"/>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(1)</w:t>
      </w:r>
      <w:r>
        <w:rPr>
          <w:rFonts w:hint="eastAsia" w:ascii="宋体" w:hAnsi="宋体" w:eastAsia="宋体" w:cs="宋体"/>
          <w:color w:val="auto"/>
          <w:sz w:val="21"/>
          <w:szCs w:val="21"/>
          <w:highlight w:val="none"/>
        </w:rPr>
        <w:t>保安从业人员应知法、懂法、守法，依法办事，必须严格遵守保安从业规范，模范遵守安全管理规定。</w:t>
      </w:r>
    </w:p>
    <w:p w14:paraId="3D834421">
      <w:pPr>
        <w:pStyle w:val="17"/>
        <w:numPr>
          <w:ilvl w:val="2"/>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(2)</w:t>
      </w:r>
      <w:r>
        <w:rPr>
          <w:rFonts w:hint="eastAsia" w:ascii="宋体" w:hAnsi="宋体" w:eastAsia="宋体" w:cs="宋体"/>
          <w:color w:val="auto"/>
          <w:sz w:val="21"/>
          <w:szCs w:val="21"/>
          <w:highlight w:val="none"/>
        </w:rPr>
        <w:t>保安队长要求有较高的政治思想素养和业务水平，有较强的组织协调能力，受过专门的保安业务培训。</w:t>
      </w:r>
    </w:p>
    <w:p w14:paraId="3C9BC036">
      <w:pPr>
        <w:pStyle w:val="17"/>
        <w:numPr>
          <w:ilvl w:val="2"/>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(3)</w:t>
      </w:r>
      <w:r>
        <w:rPr>
          <w:rFonts w:hint="eastAsia" w:ascii="宋体" w:hAnsi="宋体" w:eastAsia="宋体" w:cs="宋体"/>
          <w:color w:val="auto"/>
          <w:sz w:val="21"/>
          <w:szCs w:val="21"/>
          <w:highlight w:val="none"/>
        </w:rPr>
        <w:t>保安人员个人素质条件：以高中文化程度(含职高)为主体，学校保安年龄限50岁以下（其中：45周岁以下保安员不少于50%，并持有保安证）,退伍军人为佳，身体健康，没有传染病及精神病、癫痫等不能控制自己行为能力的疾病病史，体貌端正。</w:t>
      </w:r>
    </w:p>
    <w:p w14:paraId="4DCCD211">
      <w:pPr>
        <w:pStyle w:val="17"/>
        <w:numPr>
          <w:ilvl w:val="2"/>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(4)</w:t>
      </w:r>
      <w:r>
        <w:rPr>
          <w:rFonts w:hint="eastAsia" w:ascii="宋体" w:hAnsi="宋体" w:eastAsia="宋体" w:cs="宋体"/>
          <w:color w:val="auto"/>
          <w:sz w:val="21"/>
          <w:szCs w:val="21"/>
          <w:highlight w:val="none"/>
        </w:rPr>
        <w:t>保安人员无犯罪记录。</w:t>
      </w:r>
    </w:p>
    <w:p w14:paraId="526CEC02">
      <w:pPr>
        <w:pStyle w:val="17"/>
        <w:numPr>
          <w:ilvl w:val="2"/>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(5)</w:t>
      </w:r>
      <w:r>
        <w:rPr>
          <w:rFonts w:hint="eastAsia" w:ascii="宋体" w:hAnsi="宋体" w:eastAsia="宋体" w:cs="宋体"/>
          <w:color w:val="auto"/>
          <w:sz w:val="21"/>
          <w:szCs w:val="21"/>
          <w:highlight w:val="none"/>
        </w:rPr>
        <w:t>所聘用的保安人员有吃苦耐劳的精神和高度的责任感，受过专业的岗前培训，能严格履行岗位职责，善于发现各类问题，具备一定的处理突发事件能力。</w:t>
      </w:r>
    </w:p>
    <w:p w14:paraId="5E574C91">
      <w:pPr>
        <w:pStyle w:val="17"/>
        <w:numPr>
          <w:ilvl w:val="2"/>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(6)</w:t>
      </w:r>
      <w:r>
        <w:rPr>
          <w:rFonts w:hint="eastAsia" w:ascii="宋体" w:hAnsi="宋体" w:eastAsia="宋体" w:cs="宋体"/>
          <w:color w:val="auto"/>
          <w:sz w:val="21"/>
          <w:szCs w:val="21"/>
          <w:highlight w:val="none"/>
          <w:lang w:eastAsia="zh-CN"/>
        </w:rPr>
        <w:t>物业单位</w:t>
      </w:r>
      <w:r>
        <w:rPr>
          <w:rFonts w:hint="eastAsia" w:ascii="宋体" w:hAnsi="宋体" w:eastAsia="宋体" w:cs="宋体"/>
          <w:color w:val="auto"/>
          <w:sz w:val="21"/>
          <w:szCs w:val="21"/>
          <w:highlight w:val="none"/>
        </w:rPr>
        <w:t>要加强对安保业务的管理和业务培训，确保整个物业管理范围的安全、有序。</w:t>
      </w:r>
    </w:p>
    <w:p w14:paraId="7CE75BA4">
      <w:pPr>
        <w:pStyle w:val="17"/>
        <w:numPr>
          <w:ilvl w:val="1"/>
          <w:numId w:val="5"/>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工作要求：</w:t>
      </w:r>
    </w:p>
    <w:p w14:paraId="15C1B0D6">
      <w:pPr>
        <w:pStyle w:val="17"/>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(1)</w:t>
      </w:r>
      <w:r>
        <w:rPr>
          <w:rFonts w:hint="eastAsia" w:ascii="宋体" w:hAnsi="宋体" w:eastAsia="宋体" w:cs="宋体"/>
          <w:color w:val="auto"/>
          <w:sz w:val="21"/>
          <w:szCs w:val="21"/>
          <w:highlight w:val="none"/>
        </w:rPr>
        <w:t>服务范围包括日常门岗值勤、学生宿舍、行政楼、图书馆门卫值守，校园安全防范、巡查，消防、监控管理，车辆停放管理等工作，包括广场、通道、停车场、建筑物等。</w:t>
      </w:r>
    </w:p>
    <w:p w14:paraId="3FA10898">
      <w:pPr>
        <w:pStyle w:val="17"/>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(2)</w:t>
      </w:r>
      <w:r>
        <w:rPr>
          <w:rFonts w:hint="eastAsia" w:ascii="宋体" w:hAnsi="宋体" w:eastAsia="宋体" w:cs="宋体"/>
          <w:color w:val="auto"/>
          <w:sz w:val="21"/>
          <w:szCs w:val="21"/>
          <w:highlight w:val="none"/>
        </w:rPr>
        <w:t>组织一支素质高、业务能力强的保安队伍，执行严格的岗位纪律和岗位责任制,以确保整个物业管理范围的安全、有序。</w:t>
      </w:r>
    </w:p>
    <w:p w14:paraId="4116DFC8">
      <w:pPr>
        <w:pStyle w:val="17"/>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(3)</w:t>
      </w:r>
      <w:r>
        <w:rPr>
          <w:rFonts w:hint="eastAsia" w:ascii="宋体" w:hAnsi="宋体" w:eastAsia="宋体" w:cs="宋体"/>
          <w:color w:val="auto"/>
          <w:sz w:val="21"/>
          <w:szCs w:val="21"/>
          <w:highlight w:val="none"/>
        </w:rPr>
        <w:t>对一般外来的访问、办事人员，建立询问登记制度，外来人员进入学生宿舍须登记并征得被访人同意，方能进入。</w:t>
      </w:r>
    </w:p>
    <w:p w14:paraId="4E764B0F">
      <w:pPr>
        <w:pStyle w:val="17"/>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(4)</w:t>
      </w:r>
      <w:r>
        <w:rPr>
          <w:rFonts w:hint="eastAsia" w:ascii="宋体" w:hAnsi="宋体" w:eastAsia="宋体" w:cs="宋体"/>
          <w:color w:val="auto"/>
          <w:sz w:val="21"/>
          <w:szCs w:val="21"/>
          <w:highlight w:val="none"/>
        </w:rPr>
        <w:t>及时制止在办公及公共场所喧哗嘈闹，校园内无闲杂人员随意游走。做好进出人员的询问登记。</w:t>
      </w:r>
    </w:p>
    <w:p w14:paraId="71811AD3">
      <w:pPr>
        <w:pStyle w:val="17"/>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(5)</w:t>
      </w:r>
      <w:r>
        <w:rPr>
          <w:rFonts w:hint="eastAsia" w:ascii="宋体" w:hAnsi="宋体" w:eastAsia="宋体" w:cs="宋体"/>
          <w:color w:val="auto"/>
          <w:sz w:val="21"/>
          <w:szCs w:val="21"/>
          <w:highlight w:val="none"/>
        </w:rPr>
        <w:t>重要出入口24小时设人值班、实时监控。</w:t>
      </w:r>
    </w:p>
    <w:p w14:paraId="7C30A9AB">
      <w:pPr>
        <w:pStyle w:val="17"/>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(6)</w:t>
      </w:r>
      <w:r>
        <w:rPr>
          <w:rFonts w:hint="eastAsia" w:ascii="宋体" w:hAnsi="宋体" w:eastAsia="宋体" w:cs="宋体"/>
          <w:color w:val="auto"/>
          <w:sz w:val="21"/>
          <w:szCs w:val="21"/>
          <w:highlight w:val="none"/>
        </w:rPr>
        <w:t>校园内做到24小时有安全护卫人员巡查。</w:t>
      </w:r>
    </w:p>
    <w:p w14:paraId="12893D90">
      <w:pPr>
        <w:pStyle w:val="17"/>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(7)</w:t>
      </w:r>
      <w:r>
        <w:rPr>
          <w:rFonts w:hint="eastAsia" w:ascii="宋体" w:hAnsi="宋体" w:eastAsia="宋体" w:cs="宋体"/>
          <w:color w:val="auto"/>
          <w:sz w:val="21"/>
          <w:szCs w:val="21"/>
          <w:highlight w:val="none"/>
        </w:rPr>
        <w:t>加强管理，预防重大火灾、刑事和交通事故的发生。对突发事件有应急处理程序和措施，一旦发现事件苗头必须立即报告</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，防止事态进一步恶化，协助保护现场。</w:t>
      </w:r>
    </w:p>
    <w:p w14:paraId="31680F62">
      <w:pPr>
        <w:pStyle w:val="17"/>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(8)</w:t>
      </w:r>
      <w:r>
        <w:rPr>
          <w:rFonts w:hint="eastAsia" w:ascii="宋体" w:hAnsi="宋体" w:eastAsia="宋体" w:cs="宋体"/>
          <w:color w:val="auto"/>
          <w:sz w:val="21"/>
          <w:szCs w:val="21"/>
          <w:highlight w:val="none"/>
        </w:rPr>
        <w:t>建立稳定的保安队伍（保安人员上岗须经</w:t>
      </w:r>
      <w:r>
        <w:rPr>
          <w:rFonts w:hint="eastAsia" w:hAnsi="宋体" w:cs="宋体"/>
          <w:color w:val="auto"/>
          <w:sz w:val="21"/>
          <w:szCs w:val="21"/>
          <w:highlight w:val="none"/>
          <w:lang w:eastAsia="zh-CN"/>
        </w:rPr>
        <w:t>学</w:t>
      </w:r>
      <w:r>
        <w:rPr>
          <w:rFonts w:hint="eastAsia" w:ascii="宋体" w:hAnsi="宋体" w:eastAsia="宋体" w:cs="宋体"/>
          <w:color w:val="auto"/>
          <w:sz w:val="21"/>
          <w:szCs w:val="21"/>
          <w:highlight w:val="none"/>
        </w:rPr>
        <w:t>院后勤保卫处审核批准），24小时值班巡逻，确保日常固定岗和流动岗的值班巡逻人数；</w:t>
      </w:r>
    </w:p>
    <w:p w14:paraId="3B93516E">
      <w:pPr>
        <w:pStyle w:val="17"/>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(9)</w:t>
      </w:r>
      <w:r>
        <w:rPr>
          <w:rFonts w:hint="eastAsia" w:ascii="宋体" w:hAnsi="宋体" w:eastAsia="宋体" w:cs="宋体"/>
          <w:color w:val="auto"/>
          <w:sz w:val="21"/>
          <w:szCs w:val="21"/>
          <w:highlight w:val="none"/>
        </w:rPr>
        <w:t>流动岗的机动巡逻人员须按学院要求按时巡逻和登记；</w:t>
      </w:r>
    </w:p>
    <w:p w14:paraId="1C1604E0">
      <w:pPr>
        <w:pStyle w:val="17"/>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(10)</w:t>
      </w:r>
      <w:r>
        <w:rPr>
          <w:rFonts w:hint="eastAsia" w:ascii="宋体" w:hAnsi="宋体" w:eastAsia="宋体" w:cs="宋体"/>
          <w:color w:val="auto"/>
          <w:sz w:val="21"/>
          <w:szCs w:val="21"/>
          <w:highlight w:val="none"/>
        </w:rPr>
        <w:t>教学楼的每层楼须每2小时巡逻一次，确保人员和财产的安全；</w:t>
      </w:r>
    </w:p>
    <w:p w14:paraId="175571A1">
      <w:pPr>
        <w:pStyle w:val="17"/>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(11)</w:t>
      </w:r>
      <w:r>
        <w:rPr>
          <w:rFonts w:hint="eastAsia" w:ascii="宋体" w:hAnsi="宋体" w:eastAsia="宋体" w:cs="宋体"/>
          <w:color w:val="auto"/>
          <w:sz w:val="21"/>
          <w:szCs w:val="21"/>
          <w:highlight w:val="none"/>
        </w:rPr>
        <w:t>劝解不按学院作息时间在校园逗留的学生回宿舍休息。</w:t>
      </w:r>
    </w:p>
    <w:p w14:paraId="25B29178">
      <w:pPr>
        <w:pStyle w:val="17"/>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(12)</w:t>
      </w:r>
      <w:r>
        <w:rPr>
          <w:rFonts w:hint="eastAsia" w:ascii="宋体" w:hAnsi="宋体" w:eastAsia="宋体" w:cs="宋体"/>
          <w:color w:val="auto"/>
          <w:sz w:val="21"/>
          <w:szCs w:val="21"/>
          <w:highlight w:val="none"/>
        </w:rPr>
        <w:t>及时发现并制止破坏校区内各种设施的行为，保障各种设施及人员的生命财产安全，如因</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原因造成事故，</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承担全部责任；</w:t>
      </w:r>
    </w:p>
    <w:p w14:paraId="68D48DCC">
      <w:pPr>
        <w:pStyle w:val="17"/>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(13)</w:t>
      </w:r>
      <w:r>
        <w:rPr>
          <w:rFonts w:hint="eastAsia" w:ascii="宋体" w:hAnsi="宋体" w:eastAsia="宋体" w:cs="宋体"/>
          <w:color w:val="auto"/>
          <w:sz w:val="21"/>
          <w:szCs w:val="21"/>
          <w:highlight w:val="none"/>
        </w:rPr>
        <w:t>坚决制止违法犯罪行为和违反校园管理规定的不良行为，妥善处理治安问题，维护校园良好的治安秩序；</w:t>
      </w:r>
    </w:p>
    <w:p w14:paraId="692ECFD4">
      <w:pPr>
        <w:pStyle w:val="17"/>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(14)</w:t>
      </w:r>
      <w:r>
        <w:rPr>
          <w:rFonts w:hint="eastAsia" w:ascii="宋体" w:hAnsi="宋体" w:eastAsia="宋体" w:cs="宋体"/>
          <w:color w:val="auto"/>
          <w:sz w:val="21"/>
          <w:szCs w:val="21"/>
          <w:highlight w:val="none"/>
        </w:rPr>
        <w:t>严格执行“四防”制度（防火、防盗、防破坏、防事故），对存在的不安全隐患要及时排除，难于排除的，应及时向学院后勤保卫处汇报，同时采取有效措施确保安全；</w:t>
      </w:r>
    </w:p>
    <w:p w14:paraId="43819869">
      <w:pPr>
        <w:pStyle w:val="17"/>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(15)</w:t>
      </w:r>
      <w:r>
        <w:rPr>
          <w:rFonts w:hint="eastAsia" w:ascii="宋体" w:hAnsi="宋体" w:eastAsia="宋体" w:cs="宋体"/>
          <w:color w:val="auto"/>
          <w:sz w:val="21"/>
          <w:szCs w:val="21"/>
          <w:highlight w:val="none"/>
        </w:rPr>
        <w:t>对已发生的刑事、治安案件，及时向后勤保卫处及公安部门报告并保护案发现场，协助公安、保卫部门查处案件；</w:t>
      </w:r>
    </w:p>
    <w:p w14:paraId="64F807FB">
      <w:pPr>
        <w:pStyle w:val="17"/>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(16)</w:t>
      </w:r>
      <w:r>
        <w:rPr>
          <w:rFonts w:hint="eastAsia" w:ascii="宋体" w:hAnsi="宋体" w:eastAsia="宋体" w:cs="宋体"/>
          <w:color w:val="auto"/>
          <w:sz w:val="21"/>
          <w:szCs w:val="21"/>
          <w:highlight w:val="none"/>
        </w:rPr>
        <w:t>接受群众报案，凡涉及师生员工涉嫌违法，需送公安机关处理的，必须事先报告学院后勤保卫处。</w:t>
      </w:r>
    </w:p>
    <w:p w14:paraId="3FD3E965">
      <w:pPr>
        <w:pStyle w:val="17"/>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(17)</w:t>
      </w:r>
      <w:r>
        <w:rPr>
          <w:rFonts w:hint="eastAsia" w:ascii="宋体" w:hAnsi="宋体" w:eastAsia="宋体" w:cs="宋体"/>
          <w:color w:val="auto"/>
          <w:sz w:val="21"/>
          <w:szCs w:val="21"/>
          <w:highlight w:val="none"/>
        </w:rPr>
        <w:t>其它与安全保卫有关事项。</w:t>
      </w:r>
    </w:p>
    <w:p w14:paraId="2FB2529D">
      <w:pPr>
        <w:pStyle w:val="17"/>
        <w:numPr>
          <w:ilvl w:val="1"/>
          <w:numId w:val="5"/>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消防管理</w:t>
      </w:r>
    </w:p>
    <w:p w14:paraId="2E9DF209">
      <w:pPr>
        <w:pStyle w:val="17"/>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(1)</w:t>
      </w:r>
      <w:r>
        <w:rPr>
          <w:rFonts w:hint="eastAsia" w:ascii="宋体" w:hAnsi="宋体" w:eastAsia="宋体" w:cs="宋体"/>
          <w:color w:val="auto"/>
          <w:sz w:val="21"/>
          <w:szCs w:val="21"/>
          <w:highlight w:val="none"/>
        </w:rPr>
        <w:t>负责</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的全部消防设施、设备的使用、管理及火灾的报警和救助工作，并制定较为完善的消防应急方案。</w:t>
      </w:r>
    </w:p>
    <w:p w14:paraId="1F0FD05C">
      <w:pPr>
        <w:pStyle w:val="17"/>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(2)</w:t>
      </w:r>
      <w:r>
        <w:rPr>
          <w:rFonts w:hint="eastAsia" w:ascii="宋体" w:hAnsi="宋体" w:eastAsia="宋体" w:cs="宋体"/>
          <w:color w:val="auto"/>
          <w:sz w:val="21"/>
          <w:szCs w:val="21"/>
          <w:highlight w:val="none"/>
        </w:rPr>
        <w:t>认真贯彻“安全第一，预防为主”的方针，设立消防组织机构、职责、规章制度和工作程序，落实各级消防责任人。全面熟练掌握消防报警、干式灭火（气体）、湿式灭火（喷淋）、防排烟及消防栓五个系统的作用、位置和操作方法。</w:t>
      </w:r>
    </w:p>
    <w:p w14:paraId="6F9F4E43">
      <w:pPr>
        <w:pStyle w:val="17"/>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(3)</w:t>
      </w:r>
      <w:r>
        <w:rPr>
          <w:rFonts w:hint="eastAsia" w:ascii="宋体" w:hAnsi="宋体" w:eastAsia="宋体" w:cs="宋体"/>
          <w:color w:val="auto"/>
          <w:sz w:val="21"/>
          <w:szCs w:val="21"/>
          <w:highlight w:val="none"/>
        </w:rPr>
        <w:t>按公共建筑消防管理规定，定期和不定期进行全面检查，确保消防设备和设施随时处于正常工作状态。</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须负责消防系统的各项巡检工作，做好消防巡检工作记录，并将记录资料提供给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备案。办公区域和公共区域配装的各种灭火器材、防毒面具、烟感、喷淋设施以及楼梯、走道和出口的安全疏散指示、应急照明、通风设施等由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负责日常检查，</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负责维修、补充。</w:t>
      </w:r>
    </w:p>
    <w:p w14:paraId="4A1E05EB">
      <w:pPr>
        <w:pStyle w:val="17"/>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(4)</w:t>
      </w:r>
      <w:r>
        <w:rPr>
          <w:rFonts w:hint="eastAsia" w:ascii="宋体" w:hAnsi="宋体" w:eastAsia="宋体" w:cs="宋体"/>
          <w:color w:val="auto"/>
          <w:sz w:val="21"/>
          <w:szCs w:val="21"/>
          <w:highlight w:val="none"/>
        </w:rPr>
        <w:t>全天24小时消防中心设人值班，24小时消防主机监管。出现消防报警时1分钟辨别消防报警的信息，5分钟后到达报警点。</w:t>
      </w:r>
    </w:p>
    <w:p w14:paraId="5CD069FA">
      <w:pPr>
        <w:pStyle w:val="17"/>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(5)</w:t>
      </w:r>
      <w:r>
        <w:rPr>
          <w:rFonts w:hint="eastAsia" w:ascii="宋体" w:hAnsi="宋体" w:eastAsia="宋体" w:cs="宋体"/>
          <w:color w:val="auto"/>
          <w:sz w:val="21"/>
          <w:szCs w:val="21"/>
          <w:highlight w:val="none"/>
        </w:rPr>
        <w:t>建立义务消防队伍，出现消防事故5分钟内应有5人以上到达现场，进行必要的扑救。</w:t>
      </w:r>
    </w:p>
    <w:p w14:paraId="7E1C6C69">
      <w:pPr>
        <w:pStyle w:val="17"/>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(6)</w:t>
      </w:r>
      <w:r>
        <w:rPr>
          <w:rFonts w:hint="eastAsia" w:ascii="宋体" w:hAnsi="宋体" w:eastAsia="宋体" w:cs="宋体"/>
          <w:color w:val="auto"/>
          <w:sz w:val="21"/>
          <w:szCs w:val="21"/>
          <w:highlight w:val="none"/>
        </w:rPr>
        <w:t>每周进行一次全部消防设备、设施巡视检查工作，并做好记录，及时整改火险隐患，监控动火和易燃易爆用品存放情况，保持消防区及楼梯走道和出口畅通。重大节日或活动前配合</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进行节日消防安全大检查，并按</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要求及时进行整改。</w:t>
      </w:r>
    </w:p>
    <w:p w14:paraId="6EB8ECA6">
      <w:pPr>
        <w:pStyle w:val="17"/>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0"/>
          <w:sz w:val="21"/>
          <w:szCs w:val="21"/>
          <w:highlight w:val="none"/>
          <w:lang w:val="en-US" w:eastAsia="zh-CN" w:bidi="ar-SA"/>
        </w:rPr>
        <w:t>(7)</w:t>
      </w:r>
      <w:r>
        <w:rPr>
          <w:rFonts w:hint="eastAsia" w:ascii="宋体" w:hAnsi="宋体" w:eastAsia="宋体" w:cs="宋体"/>
          <w:color w:val="auto"/>
          <w:sz w:val="21"/>
          <w:szCs w:val="21"/>
          <w:highlight w:val="none"/>
        </w:rPr>
        <w:t>做好其它防火灭火工作及消防配套设施的维护。</w:t>
      </w:r>
    </w:p>
    <w:p w14:paraId="18EA5D02">
      <w:pPr>
        <w:pStyle w:val="17"/>
        <w:numPr>
          <w:ilvl w:val="1"/>
          <w:numId w:val="5"/>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校园秩序管理</w:t>
      </w:r>
    </w:p>
    <w:p w14:paraId="2A86E9BA">
      <w:pPr>
        <w:pStyle w:val="17"/>
        <w:numPr>
          <w:ilvl w:val="0"/>
          <w:numId w:val="6"/>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及时制止送外卖、乱摆卖、乱张贴、乱涂画、乱丢乱扔、乱拉乱接、攀树摘果、践踏草坪，以及在湖泊捉鱼捕鱼、戏水等现象；</w:t>
      </w:r>
    </w:p>
    <w:p w14:paraId="1AB7EC7A">
      <w:pPr>
        <w:pStyle w:val="17"/>
        <w:numPr>
          <w:ilvl w:val="0"/>
          <w:numId w:val="6"/>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发现非法活动应及时报告后勤保卫处，并协助取证、收缴违法宣传品；</w:t>
      </w:r>
    </w:p>
    <w:p w14:paraId="035E217F">
      <w:pPr>
        <w:pStyle w:val="17"/>
        <w:numPr>
          <w:ilvl w:val="0"/>
          <w:numId w:val="6"/>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做好学校大型校事、外事活动的安全保卫工作（治安防范、交通安全、防火安全），完成学校职能部门交办的各项安全防范工作；</w:t>
      </w:r>
    </w:p>
    <w:p w14:paraId="1FFBDCF0">
      <w:pPr>
        <w:pStyle w:val="17"/>
        <w:numPr>
          <w:ilvl w:val="0"/>
          <w:numId w:val="6"/>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协助做好校区维稳、防范突发事件等方面的专项工作。出现事故或突发事件应在接报后5分钟内到达现场处理，并及时报告后勤保卫处；</w:t>
      </w:r>
    </w:p>
    <w:p w14:paraId="685BA603">
      <w:pPr>
        <w:pStyle w:val="17"/>
        <w:numPr>
          <w:ilvl w:val="0"/>
          <w:numId w:val="6"/>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协助学院开展治安防范、交通、消防安全等方面宣传、教育工作；</w:t>
      </w:r>
    </w:p>
    <w:p w14:paraId="368BE491">
      <w:pPr>
        <w:pStyle w:val="17"/>
        <w:numPr>
          <w:ilvl w:val="0"/>
          <w:numId w:val="6"/>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接受公安机关、政府有关管理部门的业务检查、监督和指导，接受保卫处的业务指导与监督，每月向保卫处报告校区的安全保卫情况。</w:t>
      </w:r>
    </w:p>
    <w:p w14:paraId="34A01281">
      <w:pPr>
        <w:pStyle w:val="17"/>
        <w:numPr>
          <w:ilvl w:val="1"/>
          <w:numId w:val="5"/>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门卫、交通管理</w:t>
      </w:r>
    </w:p>
    <w:p w14:paraId="3A1B5F72">
      <w:pPr>
        <w:pStyle w:val="17"/>
        <w:numPr>
          <w:ilvl w:val="0"/>
          <w:numId w:val="7"/>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值班保安必须穿戴保安制服佩戴执勤标志；</w:t>
      </w:r>
    </w:p>
    <w:p w14:paraId="14227C29">
      <w:pPr>
        <w:pStyle w:val="17"/>
        <w:numPr>
          <w:ilvl w:val="0"/>
          <w:numId w:val="7"/>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严格执行学院门卫、交通管理规定。做好进出校区人员及车辆的检查、登记、管理工作（包括进出物品、外来人员、施工人员等）；</w:t>
      </w:r>
    </w:p>
    <w:p w14:paraId="1733650B">
      <w:pPr>
        <w:pStyle w:val="17"/>
        <w:numPr>
          <w:ilvl w:val="0"/>
          <w:numId w:val="7"/>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管理机动车、非机动车，杜绝乱停乱放等现象，确保整齐有序；</w:t>
      </w:r>
    </w:p>
    <w:p w14:paraId="144C8783">
      <w:pPr>
        <w:pStyle w:val="17"/>
        <w:numPr>
          <w:ilvl w:val="0"/>
          <w:numId w:val="7"/>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对违反门卫、交通管理规定的车辆，需送交警部门处理的应事先报告学院后勤保卫处；</w:t>
      </w:r>
    </w:p>
    <w:p w14:paraId="404183FF">
      <w:pPr>
        <w:pStyle w:val="17"/>
        <w:numPr>
          <w:ilvl w:val="0"/>
          <w:numId w:val="7"/>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保护交通事故现场，报告并协助交警部门处理交通事故；</w:t>
      </w:r>
    </w:p>
    <w:p w14:paraId="6F167A6A">
      <w:pPr>
        <w:pStyle w:val="17"/>
        <w:numPr>
          <w:ilvl w:val="0"/>
          <w:numId w:val="7"/>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负责校区的交通指挥，在校区重要活动期间加强交通疏导；</w:t>
      </w:r>
    </w:p>
    <w:p w14:paraId="73A7462B">
      <w:pPr>
        <w:pStyle w:val="17"/>
        <w:numPr>
          <w:ilvl w:val="0"/>
          <w:numId w:val="7"/>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维护校园内良好的交通秩序，确保师生员工交通安全；</w:t>
      </w:r>
    </w:p>
    <w:p w14:paraId="3F4EE331">
      <w:pPr>
        <w:pStyle w:val="17"/>
        <w:numPr>
          <w:ilvl w:val="0"/>
          <w:numId w:val="7"/>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发现校园周边涉及师生员工的交通事故，要及时报警并报学院后勤保卫处。</w:t>
      </w:r>
    </w:p>
    <w:p w14:paraId="156BA43E">
      <w:pPr>
        <w:pStyle w:val="17"/>
        <w:numPr>
          <w:ilvl w:val="0"/>
          <w:numId w:val="7"/>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负责校园门禁系统的日常维护和管理，以及报修。</w:t>
      </w:r>
    </w:p>
    <w:p w14:paraId="3BA39A6E">
      <w:pPr>
        <w:pStyle w:val="17"/>
        <w:numPr>
          <w:ilvl w:val="1"/>
          <w:numId w:val="5"/>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安保岗位设置</w:t>
      </w:r>
    </w:p>
    <w:tbl>
      <w:tblPr>
        <w:tblStyle w:val="12"/>
        <w:tblW w:w="84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442"/>
        <w:gridCol w:w="6310"/>
      </w:tblGrid>
      <w:tr w14:paraId="5189B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96" w:type="dxa"/>
            <w:tcBorders>
              <w:tl2br w:val="nil"/>
              <w:tr2bl w:val="nil"/>
            </w:tcBorders>
          </w:tcPr>
          <w:p w14:paraId="5294443A">
            <w:pPr>
              <w:pStyle w:val="15"/>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42" w:type="dxa"/>
            <w:tcBorders>
              <w:tl2br w:val="nil"/>
              <w:tr2bl w:val="nil"/>
            </w:tcBorders>
          </w:tcPr>
          <w:p w14:paraId="3B111718">
            <w:pPr>
              <w:pStyle w:val="15"/>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岗位设置</w:t>
            </w:r>
          </w:p>
        </w:tc>
        <w:tc>
          <w:tcPr>
            <w:tcW w:w="6310" w:type="dxa"/>
            <w:tcBorders>
              <w:tl2br w:val="nil"/>
              <w:tr2bl w:val="nil"/>
            </w:tcBorders>
          </w:tcPr>
          <w:p w14:paraId="5734904C">
            <w:pPr>
              <w:pStyle w:val="15"/>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主要职责要求</w:t>
            </w:r>
          </w:p>
        </w:tc>
      </w:tr>
      <w:tr w14:paraId="2390E1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l2br w:val="nil"/>
              <w:tr2bl w:val="nil"/>
            </w:tcBorders>
            <w:vAlign w:val="center"/>
          </w:tcPr>
          <w:p w14:paraId="0BFF99D0">
            <w:pPr>
              <w:pStyle w:val="15"/>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42" w:type="dxa"/>
            <w:tcBorders>
              <w:tl2br w:val="nil"/>
              <w:tr2bl w:val="nil"/>
            </w:tcBorders>
            <w:vAlign w:val="center"/>
          </w:tcPr>
          <w:p w14:paraId="35774BA2">
            <w:pPr>
              <w:pStyle w:val="15"/>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北门</w:t>
            </w:r>
            <w:r>
              <w:rPr>
                <w:rFonts w:hint="eastAsia" w:ascii="宋体" w:hAnsi="宋体" w:eastAsia="宋体" w:cs="宋体"/>
                <w:color w:val="auto"/>
                <w:sz w:val="21"/>
                <w:szCs w:val="21"/>
                <w:highlight w:val="none"/>
              </w:rPr>
              <w:t>门岗</w:t>
            </w:r>
          </w:p>
        </w:tc>
        <w:tc>
          <w:tcPr>
            <w:tcW w:w="6310" w:type="dxa"/>
            <w:vMerge w:val="restart"/>
            <w:tcBorders>
              <w:tl2br w:val="nil"/>
              <w:tr2bl w:val="nil"/>
            </w:tcBorders>
            <w:vAlign w:val="center"/>
          </w:tcPr>
          <w:p w14:paraId="35648843">
            <w:pPr>
              <w:pStyle w:val="15"/>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1.严格对进出学校人员、物品检查验证登记及放行手续；</w:t>
            </w:r>
          </w:p>
          <w:p w14:paraId="5BE72AE7">
            <w:pPr>
              <w:pStyle w:val="15"/>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2.控制外来闲杂人员进入校区；</w:t>
            </w:r>
          </w:p>
          <w:p w14:paraId="32EE7796">
            <w:pPr>
              <w:pStyle w:val="15"/>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3.做好教职工上下班、学生上下课高峰期人员交通安全疏导工作；</w:t>
            </w:r>
          </w:p>
          <w:p w14:paraId="4305B30F">
            <w:pPr>
              <w:pStyle w:val="15"/>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4.值班点视线范围内安全管理。</w:t>
            </w:r>
          </w:p>
        </w:tc>
      </w:tr>
      <w:tr w14:paraId="77E4A2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l2br w:val="nil"/>
              <w:tr2bl w:val="nil"/>
            </w:tcBorders>
            <w:vAlign w:val="center"/>
          </w:tcPr>
          <w:p w14:paraId="57B9E233">
            <w:pPr>
              <w:pStyle w:val="15"/>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442" w:type="dxa"/>
            <w:tcBorders>
              <w:tl2br w:val="nil"/>
              <w:tr2bl w:val="nil"/>
            </w:tcBorders>
            <w:vAlign w:val="center"/>
          </w:tcPr>
          <w:p w14:paraId="589A1306">
            <w:pPr>
              <w:pStyle w:val="15"/>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南门</w:t>
            </w:r>
            <w:r>
              <w:rPr>
                <w:rFonts w:hint="eastAsia" w:ascii="宋体" w:hAnsi="宋体" w:eastAsia="宋体" w:cs="宋体"/>
                <w:color w:val="auto"/>
                <w:sz w:val="21"/>
                <w:szCs w:val="21"/>
                <w:highlight w:val="none"/>
              </w:rPr>
              <w:t>门岗</w:t>
            </w:r>
          </w:p>
        </w:tc>
        <w:tc>
          <w:tcPr>
            <w:tcW w:w="6310" w:type="dxa"/>
            <w:vMerge w:val="continue"/>
            <w:tcBorders>
              <w:tl2br w:val="nil"/>
              <w:tr2bl w:val="nil"/>
            </w:tcBorders>
            <w:vAlign w:val="center"/>
          </w:tcPr>
          <w:p w14:paraId="1DD6ECCE">
            <w:pPr>
              <w:widowControl/>
              <w:spacing w:line="240" w:lineRule="auto"/>
              <w:jc w:val="left"/>
              <w:rPr>
                <w:rFonts w:hint="eastAsia" w:ascii="宋体" w:hAnsi="宋体" w:eastAsia="宋体" w:cs="宋体"/>
                <w:color w:val="auto"/>
                <w:sz w:val="21"/>
                <w:szCs w:val="21"/>
                <w:highlight w:val="none"/>
              </w:rPr>
            </w:pPr>
          </w:p>
        </w:tc>
      </w:tr>
      <w:tr w14:paraId="7555B8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l2br w:val="nil"/>
              <w:tr2bl w:val="nil"/>
            </w:tcBorders>
            <w:vAlign w:val="center"/>
          </w:tcPr>
          <w:p w14:paraId="1A7668FA">
            <w:pPr>
              <w:pStyle w:val="15"/>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442" w:type="dxa"/>
            <w:tcBorders>
              <w:tl2br w:val="nil"/>
              <w:tr2bl w:val="nil"/>
            </w:tcBorders>
            <w:vAlign w:val="center"/>
          </w:tcPr>
          <w:p w14:paraId="23E073BB">
            <w:pPr>
              <w:pStyle w:val="15"/>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巡逻岗</w:t>
            </w:r>
          </w:p>
        </w:tc>
        <w:tc>
          <w:tcPr>
            <w:tcW w:w="6310" w:type="dxa"/>
            <w:tcBorders>
              <w:tl2br w:val="nil"/>
              <w:tr2bl w:val="nil"/>
            </w:tcBorders>
            <w:vAlign w:val="center"/>
          </w:tcPr>
          <w:p w14:paraId="584C06F0">
            <w:pPr>
              <w:pStyle w:val="15"/>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1.负责巡查清理校园闲杂人员和维护校园内的治安秩序；特别是对学生食堂就餐高峰期要加强安全巡查。做好预防学生被盗被骗等不安全隐患措施。</w:t>
            </w:r>
          </w:p>
          <w:p w14:paraId="6A8B08EA">
            <w:pPr>
              <w:pStyle w:val="15"/>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2.负责清理“六乱”，主要是送外卖、乱摆卖、乱张贴、车辆乱停放；</w:t>
            </w:r>
          </w:p>
          <w:p w14:paraId="604474AA">
            <w:pPr>
              <w:pStyle w:val="15"/>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3.按消防法有关规定，每天落实对校园所属消防器材设施巡查登记；对学生宿舍每二小时巡查一次；及时发现火灾隐患和清理消除占用消防通道等各种不安全隐患。</w:t>
            </w:r>
          </w:p>
          <w:p w14:paraId="57B2C9D3">
            <w:pPr>
              <w:pStyle w:val="15"/>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4.负责随时处理校园突发事件。</w:t>
            </w:r>
          </w:p>
        </w:tc>
      </w:tr>
      <w:tr w14:paraId="326DE8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l2br w:val="nil"/>
              <w:tr2bl w:val="nil"/>
            </w:tcBorders>
            <w:vAlign w:val="center"/>
          </w:tcPr>
          <w:p w14:paraId="13110629">
            <w:pPr>
              <w:pStyle w:val="15"/>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442" w:type="dxa"/>
            <w:tcBorders>
              <w:tl2br w:val="nil"/>
              <w:tr2bl w:val="nil"/>
            </w:tcBorders>
            <w:vAlign w:val="center"/>
          </w:tcPr>
          <w:p w14:paraId="7D3A291C">
            <w:pPr>
              <w:pStyle w:val="15"/>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监控岗</w:t>
            </w:r>
          </w:p>
        </w:tc>
        <w:tc>
          <w:tcPr>
            <w:tcW w:w="6310" w:type="dxa"/>
            <w:tcBorders>
              <w:tl2br w:val="nil"/>
              <w:tr2bl w:val="nil"/>
            </w:tcBorders>
            <w:vAlign w:val="center"/>
          </w:tcPr>
          <w:p w14:paraId="537CFD44">
            <w:pPr>
              <w:pStyle w:val="15"/>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1.接警或发现不安全隐患后，要马上通报有关值班员并及时向有关领导报告处理；</w:t>
            </w:r>
          </w:p>
          <w:p w14:paraId="7AB56BE8">
            <w:pPr>
              <w:pStyle w:val="15"/>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2.平时密切观察校园视频范围内动态，对重点部位，重点布防做好设备技术处理并详细做好记录。</w:t>
            </w:r>
          </w:p>
          <w:p w14:paraId="7FB4BC4A">
            <w:pPr>
              <w:pStyle w:val="15"/>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对监控系统设备出现故障要及时通报维保单位，保持监控系统设备处于完好状态。</w:t>
            </w:r>
          </w:p>
        </w:tc>
      </w:tr>
      <w:tr w14:paraId="6F970D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l2br w:val="nil"/>
              <w:tr2bl w:val="nil"/>
            </w:tcBorders>
            <w:vAlign w:val="center"/>
          </w:tcPr>
          <w:p w14:paraId="518B365B">
            <w:pPr>
              <w:pStyle w:val="15"/>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442" w:type="dxa"/>
            <w:tcBorders>
              <w:tl2br w:val="nil"/>
              <w:tr2bl w:val="nil"/>
            </w:tcBorders>
            <w:vAlign w:val="center"/>
          </w:tcPr>
          <w:p w14:paraId="7014638A">
            <w:pPr>
              <w:pStyle w:val="15"/>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行政楼岗</w:t>
            </w:r>
          </w:p>
        </w:tc>
        <w:tc>
          <w:tcPr>
            <w:tcW w:w="6310" w:type="dxa"/>
            <w:tcBorders>
              <w:tl2br w:val="nil"/>
              <w:tr2bl w:val="nil"/>
            </w:tcBorders>
            <w:vAlign w:val="center"/>
          </w:tcPr>
          <w:p w14:paraId="06396C63">
            <w:pPr>
              <w:pStyle w:val="15"/>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1.对师生员工凭有效证件出入大楼；</w:t>
            </w:r>
          </w:p>
          <w:p w14:paraId="0B09A029">
            <w:pPr>
              <w:pStyle w:val="15"/>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2.外来人员凭有效证件办理出入登记手续；</w:t>
            </w:r>
          </w:p>
          <w:p w14:paraId="79939330">
            <w:pPr>
              <w:pStyle w:val="15"/>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3.对设备物品出入大楼需经校有关单位领导批准或有效证明经验证登记检查后才能放行；</w:t>
            </w:r>
          </w:p>
          <w:p w14:paraId="6FBA74F5">
            <w:pPr>
              <w:pStyle w:val="15"/>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4.按时开放、关闭大门；</w:t>
            </w:r>
          </w:p>
          <w:p w14:paraId="06947EF0">
            <w:pPr>
              <w:pStyle w:val="15"/>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5.加强楼层安全巡查和管理工作；</w:t>
            </w:r>
          </w:p>
          <w:p w14:paraId="44698410">
            <w:pPr>
              <w:pStyle w:val="15"/>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6.值班点视线范围内的安全管理。</w:t>
            </w:r>
          </w:p>
        </w:tc>
      </w:tr>
      <w:tr w14:paraId="52F970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l2br w:val="nil"/>
              <w:tr2bl w:val="nil"/>
            </w:tcBorders>
            <w:vAlign w:val="center"/>
          </w:tcPr>
          <w:p w14:paraId="38AB48FA">
            <w:pPr>
              <w:pStyle w:val="15"/>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442" w:type="dxa"/>
            <w:tcBorders>
              <w:tl2br w:val="nil"/>
              <w:tr2bl w:val="nil"/>
            </w:tcBorders>
            <w:vAlign w:val="center"/>
          </w:tcPr>
          <w:p w14:paraId="5F36F75E">
            <w:pPr>
              <w:pStyle w:val="15"/>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交通指挥岗</w:t>
            </w:r>
          </w:p>
        </w:tc>
        <w:tc>
          <w:tcPr>
            <w:tcW w:w="6310" w:type="dxa"/>
            <w:tcBorders>
              <w:tl2br w:val="nil"/>
              <w:tr2bl w:val="nil"/>
            </w:tcBorders>
            <w:vAlign w:val="center"/>
          </w:tcPr>
          <w:p w14:paraId="69EE9869">
            <w:pPr>
              <w:pStyle w:val="15"/>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负责行政楼前坪交通指挥、保证车辆有序规范停放。</w:t>
            </w:r>
          </w:p>
        </w:tc>
      </w:tr>
      <w:tr w14:paraId="709AE7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l2br w:val="nil"/>
              <w:tr2bl w:val="nil"/>
            </w:tcBorders>
            <w:vAlign w:val="center"/>
          </w:tcPr>
          <w:p w14:paraId="6D3ECE74">
            <w:pPr>
              <w:pStyle w:val="15"/>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442" w:type="dxa"/>
            <w:tcBorders>
              <w:tl2br w:val="nil"/>
              <w:tr2bl w:val="nil"/>
            </w:tcBorders>
            <w:vAlign w:val="center"/>
          </w:tcPr>
          <w:p w14:paraId="73FCD1AE">
            <w:pPr>
              <w:pStyle w:val="15"/>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图书馆岗</w:t>
            </w:r>
          </w:p>
        </w:tc>
        <w:tc>
          <w:tcPr>
            <w:tcW w:w="6310" w:type="dxa"/>
            <w:tcBorders>
              <w:tl2br w:val="nil"/>
              <w:tr2bl w:val="nil"/>
            </w:tcBorders>
            <w:vAlign w:val="center"/>
          </w:tcPr>
          <w:p w14:paraId="5E7BA3A6">
            <w:pPr>
              <w:pStyle w:val="15"/>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1.对师生员工凭有效证件出入大楼；</w:t>
            </w:r>
          </w:p>
          <w:p w14:paraId="2E7CCEA6">
            <w:pPr>
              <w:pStyle w:val="15"/>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2.外来人员凭有效证件办理出入登记手续；</w:t>
            </w:r>
          </w:p>
          <w:p w14:paraId="454E9F4B">
            <w:pPr>
              <w:pStyle w:val="15"/>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3.对设备物品出入大楼需经校有关单位领导批准或有效证明经验证登记检查后才能放行；</w:t>
            </w:r>
          </w:p>
          <w:p w14:paraId="76A609BE">
            <w:pPr>
              <w:pStyle w:val="15"/>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4.按时开放、关闭大门；</w:t>
            </w:r>
          </w:p>
          <w:p w14:paraId="0AA3F4AD">
            <w:pPr>
              <w:pStyle w:val="15"/>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5.加强楼层安全巡查和管理工作；</w:t>
            </w:r>
          </w:p>
          <w:p w14:paraId="1642E236">
            <w:pPr>
              <w:pStyle w:val="15"/>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6.值班点视线范围内的安全管理。</w:t>
            </w:r>
          </w:p>
        </w:tc>
      </w:tr>
      <w:tr w14:paraId="0FF8CA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l2br w:val="nil"/>
              <w:tr2bl w:val="nil"/>
            </w:tcBorders>
            <w:vAlign w:val="center"/>
          </w:tcPr>
          <w:p w14:paraId="3723A225">
            <w:pPr>
              <w:pStyle w:val="15"/>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442" w:type="dxa"/>
            <w:tcBorders>
              <w:tl2br w:val="nil"/>
              <w:tr2bl w:val="nil"/>
            </w:tcBorders>
            <w:vAlign w:val="center"/>
          </w:tcPr>
          <w:p w14:paraId="0CD1D885">
            <w:pPr>
              <w:pStyle w:val="15"/>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学生宿舍岗</w:t>
            </w:r>
          </w:p>
        </w:tc>
        <w:tc>
          <w:tcPr>
            <w:tcW w:w="6310" w:type="dxa"/>
            <w:tcBorders>
              <w:tl2br w:val="nil"/>
              <w:tr2bl w:val="nil"/>
            </w:tcBorders>
            <w:vAlign w:val="center"/>
          </w:tcPr>
          <w:p w14:paraId="23752958">
            <w:pPr>
              <w:pStyle w:val="15"/>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1.对师生员工凭有效证件出入大楼；</w:t>
            </w:r>
          </w:p>
          <w:p w14:paraId="3E71C659">
            <w:pPr>
              <w:pStyle w:val="15"/>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2.外来人员凭有效证件办理出入登记手续；</w:t>
            </w:r>
          </w:p>
          <w:p w14:paraId="5CF2DF8B">
            <w:pPr>
              <w:pStyle w:val="15"/>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3.对设备物品出入大楼需经校有关单位领导批准或有效证明经验证登记检查后才能放行；</w:t>
            </w:r>
          </w:p>
          <w:p w14:paraId="7270ADF0">
            <w:pPr>
              <w:pStyle w:val="15"/>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4.按时开放、关闭大门；</w:t>
            </w:r>
          </w:p>
          <w:p w14:paraId="1ABC66FA">
            <w:pPr>
              <w:pStyle w:val="15"/>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5.加强楼层安全巡查和管理工作；</w:t>
            </w:r>
          </w:p>
          <w:p w14:paraId="00B6ECBC">
            <w:pPr>
              <w:pStyle w:val="15"/>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6.值班点视线范围内的安全管理。</w:t>
            </w:r>
          </w:p>
        </w:tc>
      </w:tr>
    </w:tbl>
    <w:p w14:paraId="2AF683E5">
      <w:pPr>
        <w:pStyle w:val="17"/>
        <w:spacing w:line="360" w:lineRule="auto"/>
        <w:ind w:firstLine="420" w:firstLineChars="200"/>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7</w:t>
      </w:r>
      <w:r>
        <w:rPr>
          <w:rFonts w:hint="eastAsia" w:ascii="宋体" w:hAnsi="宋体" w:eastAsia="宋体" w:cs="宋体"/>
          <w:color w:val="auto"/>
          <w:sz w:val="21"/>
          <w:szCs w:val="21"/>
          <w:highlight w:val="none"/>
        </w:rPr>
        <w:t>、特别要求：</w:t>
      </w:r>
    </w:p>
    <w:p w14:paraId="24E7F0C7">
      <w:pPr>
        <w:pStyle w:val="16"/>
        <w:numPr>
          <w:ilvl w:val="3"/>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2"/>
          <w:sz w:val="21"/>
          <w:szCs w:val="21"/>
          <w:highlight w:val="none"/>
          <w:lang w:val="en-US" w:eastAsia="zh-CN" w:bidi="ar-SA"/>
        </w:rPr>
        <w:t>(</w:t>
      </w:r>
      <w:r>
        <w:rPr>
          <w:rFonts w:hint="eastAsia" w:ascii="宋体" w:hAnsi="宋体" w:cs="Times New Roman"/>
          <w:color w:val="auto"/>
          <w:kern w:val="2"/>
          <w:sz w:val="21"/>
          <w:szCs w:val="21"/>
          <w:highlight w:val="none"/>
          <w:lang w:val="en-US" w:eastAsia="zh-CN" w:bidi="ar-SA"/>
        </w:rPr>
        <w:t>1</w:t>
      </w:r>
      <w:r>
        <w:rPr>
          <w:rFonts w:hint="eastAsia" w:ascii="宋体" w:hAnsi="宋体" w:eastAsia="宋体" w:cs="Times New Roman"/>
          <w:color w:val="auto"/>
          <w:kern w:val="2"/>
          <w:sz w:val="21"/>
          <w:szCs w:val="21"/>
          <w:highlight w:val="none"/>
          <w:lang w:val="en-US" w:eastAsia="zh-CN" w:bidi="ar-SA"/>
        </w:rPr>
        <w:t>)</w:t>
      </w:r>
      <w:r>
        <w:rPr>
          <w:rFonts w:hint="eastAsia" w:ascii="宋体" w:hAnsi="宋体" w:cs="宋体"/>
          <w:color w:val="auto"/>
          <w:sz w:val="21"/>
          <w:szCs w:val="21"/>
          <w:highlight w:val="none"/>
          <w:lang w:eastAsia="zh-CN"/>
        </w:rPr>
        <w:t>中标人</w:t>
      </w:r>
      <w:r>
        <w:rPr>
          <w:rFonts w:hint="eastAsia" w:ascii="宋体" w:hAnsi="宋体" w:eastAsia="宋体" w:cs="宋体"/>
          <w:color w:val="auto"/>
          <w:sz w:val="21"/>
          <w:szCs w:val="21"/>
          <w:highlight w:val="none"/>
        </w:rPr>
        <w:t>自开始保安服务之日起30日内向物业所在地设区的市级人民政府公安机关办理备案，并于终止保安服务之日起30日内到备案的公安机关撤销备案；所有保安员必须持有《保安员证》。</w:t>
      </w:r>
    </w:p>
    <w:p w14:paraId="605080A8">
      <w:pPr>
        <w:pStyle w:val="16"/>
        <w:numPr>
          <w:ilvl w:val="3"/>
          <w:numId w:val="0"/>
        </w:numPr>
        <w:spacing w:line="360" w:lineRule="auto"/>
        <w:ind w:left="0" w:leftChars="0" w:firstLine="420" w:firstLineChars="200"/>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（2）保安人员中应不少于2名具有《建（构）筑物消防员证》。</w:t>
      </w:r>
    </w:p>
    <w:p w14:paraId="1E929A94">
      <w:pPr>
        <w:pStyle w:val="16"/>
        <w:numPr>
          <w:ilvl w:val="3"/>
          <w:numId w:val="0"/>
        </w:numPr>
        <w:spacing w:line="360" w:lineRule="auto"/>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Times New Roman"/>
          <w:color w:val="auto"/>
          <w:kern w:val="2"/>
          <w:sz w:val="21"/>
          <w:szCs w:val="21"/>
          <w:highlight w:val="none"/>
          <w:lang w:val="en-US" w:eastAsia="zh-CN" w:bidi="ar-SA"/>
        </w:rPr>
        <w:t>(</w:t>
      </w:r>
      <w:r>
        <w:rPr>
          <w:rFonts w:hint="eastAsia" w:ascii="宋体" w:hAnsi="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w:t>
      </w:r>
      <w:r>
        <w:rPr>
          <w:rFonts w:hint="eastAsia" w:ascii="宋体" w:hAnsi="宋体" w:eastAsia="宋体" w:cs="宋体"/>
          <w:color w:val="auto"/>
          <w:sz w:val="21"/>
          <w:szCs w:val="21"/>
          <w:highlight w:val="none"/>
        </w:rPr>
        <w:t>监控值班人员必须取得</w:t>
      </w:r>
      <w:r>
        <w:rPr>
          <w:rFonts w:ascii="Helvetica" w:hAnsi="Helvetica" w:eastAsia="Helvetica" w:cs="Helvetica"/>
          <w:i w:val="0"/>
          <w:iCs w:val="0"/>
          <w:caps w:val="0"/>
          <w:color w:val="auto"/>
          <w:spacing w:val="0"/>
          <w:sz w:val="21"/>
          <w:szCs w:val="21"/>
          <w:highlight w:val="none"/>
          <w:shd w:val="clear" w:fill="FFFFFF"/>
        </w:rPr>
        <w:t>中级</w:t>
      </w:r>
      <w:r>
        <w:rPr>
          <w:rFonts w:hint="default" w:ascii="Helvetica" w:hAnsi="Helvetica" w:eastAsia="Helvetica" w:cs="Helvetica"/>
          <w:i w:val="0"/>
          <w:iCs w:val="0"/>
          <w:caps w:val="0"/>
          <w:color w:val="auto"/>
          <w:spacing w:val="0"/>
          <w:sz w:val="21"/>
          <w:szCs w:val="21"/>
          <w:highlight w:val="none"/>
          <w:shd w:val="clear" w:fill="FFFFFF"/>
        </w:rPr>
        <w:t>消防设施操作员（国家职业资格四级）</w:t>
      </w:r>
      <w:r>
        <w:rPr>
          <w:rFonts w:hint="eastAsia" w:ascii="Helvetica" w:hAnsi="Helvetica" w:eastAsia="宋体" w:cs="Helvetica"/>
          <w:i w:val="0"/>
          <w:iCs w:val="0"/>
          <w:caps w:val="0"/>
          <w:color w:val="auto"/>
          <w:spacing w:val="0"/>
          <w:sz w:val="21"/>
          <w:szCs w:val="21"/>
          <w:highlight w:val="none"/>
          <w:shd w:val="clear" w:fill="FFFFFF"/>
          <w:lang w:eastAsia="zh-CN"/>
        </w:rPr>
        <w:t>及以上证书。</w:t>
      </w:r>
    </w:p>
    <w:p w14:paraId="7420468F">
      <w:pPr>
        <w:pStyle w:val="16"/>
        <w:numPr>
          <w:ilvl w:val="3"/>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2"/>
          <w:sz w:val="21"/>
          <w:szCs w:val="21"/>
          <w:highlight w:val="none"/>
          <w:lang w:val="en-US" w:eastAsia="zh-CN" w:bidi="ar-SA"/>
        </w:rPr>
        <w:t>(</w:t>
      </w:r>
      <w:r>
        <w:rPr>
          <w:rFonts w:hint="eastAsia" w:ascii="宋体" w:hAnsi="宋体" w:cs="Times New Roman"/>
          <w:color w:val="auto"/>
          <w:kern w:val="2"/>
          <w:sz w:val="21"/>
          <w:szCs w:val="21"/>
          <w:highlight w:val="none"/>
          <w:lang w:val="en-US" w:eastAsia="zh-CN" w:bidi="ar-SA"/>
        </w:rPr>
        <w:t>3</w:t>
      </w:r>
      <w:r>
        <w:rPr>
          <w:rFonts w:hint="eastAsia" w:ascii="宋体" w:hAnsi="宋体" w:eastAsia="宋体" w:cs="Times New Roman"/>
          <w:color w:val="auto"/>
          <w:kern w:val="2"/>
          <w:sz w:val="21"/>
          <w:szCs w:val="21"/>
          <w:highlight w:val="none"/>
          <w:lang w:val="en-US" w:eastAsia="zh-CN" w:bidi="ar-SA"/>
        </w:rPr>
        <w:t>)</w:t>
      </w:r>
      <w:r>
        <w:rPr>
          <w:rFonts w:hint="eastAsia" w:ascii="宋体" w:hAnsi="宋体" w:eastAsia="宋体" w:cs="宋体"/>
          <w:color w:val="auto"/>
          <w:sz w:val="21"/>
          <w:szCs w:val="21"/>
          <w:highlight w:val="none"/>
          <w:lang w:eastAsia="zh-CN"/>
        </w:rPr>
        <w:t>物业单位</w:t>
      </w:r>
      <w:r>
        <w:rPr>
          <w:rFonts w:hint="eastAsia" w:ascii="宋体" w:hAnsi="宋体" w:eastAsia="宋体" w:cs="宋体"/>
          <w:color w:val="auto"/>
          <w:sz w:val="21"/>
          <w:szCs w:val="21"/>
          <w:highlight w:val="none"/>
        </w:rPr>
        <w:t>在管理运作期间，按实际情况对人员进行优化组合，在岗位需要调整时，需及时书面报后勤保卫处，经批准实施调整。</w:t>
      </w:r>
    </w:p>
    <w:p w14:paraId="7218309F">
      <w:pPr>
        <w:pStyle w:val="16"/>
        <w:numPr>
          <w:ilvl w:val="3"/>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2"/>
          <w:sz w:val="21"/>
          <w:szCs w:val="21"/>
          <w:highlight w:val="none"/>
          <w:lang w:val="en-US" w:eastAsia="zh-CN" w:bidi="ar-SA"/>
        </w:rPr>
        <w:t>(</w:t>
      </w:r>
      <w:r>
        <w:rPr>
          <w:rFonts w:hint="eastAsia" w:ascii="宋体" w:hAnsi="宋体" w:cs="Times New Roman"/>
          <w:color w:val="auto"/>
          <w:kern w:val="2"/>
          <w:sz w:val="21"/>
          <w:szCs w:val="21"/>
          <w:highlight w:val="none"/>
          <w:lang w:val="en-US" w:eastAsia="zh-CN" w:bidi="ar-SA"/>
        </w:rPr>
        <w:t>4</w:t>
      </w:r>
      <w:r>
        <w:rPr>
          <w:rFonts w:hint="eastAsia" w:ascii="宋体" w:hAnsi="宋体" w:eastAsia="宋体" w:cs="Times New Roman"/>
          <w:color w:val="auto"/>
          <w:kern w:val="2"/>
          <w:sz w:val="21"/>
          <w:szCs w:val="21"/>
          <w:highlight w:val="none"/>
          <w:lang w:val="en-US" w:eastAsia="zh-CN" w:bidi="ar-SA"/>
        </w:rPr>
        <w:t>)</w:t>
      </w:r>
      <w:r>
        <w:rPr>
          <w:rFonts w:hint="eastAsia" w:ascii="宋体" w:hAnsi="宋体" w:eastAsia="宋体" w:cs="宋体"/>
          <w:color w:val="auto"/>
          <w:sz w:val="21"/>
          <w:szCs w:val="21"/>
          <w:highlight w:val="none"/>
        </w:rPr>
        <w:t>在管理运作过程中，后勤保卫处可根据实际需要提出岗位调整（按调整后的岗位职责管理），在不违反岗位数、总人数的前提下，</w:t>
      </w:r>
      <w:r>
        <w:rPr>
          <w:rFonts w:hint="eastAsia" w:ascii="宋体" w:hAnsi="宋体" w:cs="宋体"/>
          <w:color w:val="auto"/>
          <w:sz w:val="21"/>
          <w:szCs w:val="21"/>
          <w:highlight w:val="none"/>
          <w:lang w:eastAsia="zh-CN"/>
        </w:rPr>
        <w:t>物业单位</w:t>
      </w:r>
      <w:r>
        <w:rPr>
          <w:rFonts w:hint="eastAsia" w:ascii="宋体" w:hAnsi="宋体" w:eastAsia="宋体" w:cs="宋体"/>
          <w:color w:val="auto"/>
          <w:sz w:val="21"/>
          <w:szCs w:val="21"/>
          <w:highlight w:val="none"/>
        </w:rPr>
        <w:t>必须执行。</w:t>
      </w:r>
    </w:p>
    <w:p w14:paraId="6BBC3DE2">
      <w:pPr>
        <w:pStyle w:val="16"/>
        <w:numPr>
          <w:ilvl w:val="3"/>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kern w:val="2"/>
          <w:sz w:val="21"/>
          <w:szCs w:val="21"/>
          <w:highlight w:val="none"/>
          <w:lang w:val="en-US" w:eastAsia="zh-CN" w:bidi="ar-SA"/>
        </w:rPr>
        <w:t>(</w:t>
      </w:r>
      <w:r>
        <w:rPr>
          <w:rFonts w:hint="eastAsia" w:ascii="宋体" w:hAnsi="宋体" w:cs="Times New Roman"/>
          <w:color w:val="auto"/>
          <w:kern w:val="2"/>
          <w:sz w:val="21"/>
          <w:szCs w:val="21"/>
          <w:highlight w:val="none"/>
          <w:lang w:val="en-US" w:eastAsia="zh-CN" w:bidi="ar-SA"/>
        </w:rPr>
        <w:t>5</w:t>
      </w:r>
      <w:r>
        <w:rPr>
          <w:rFonts w:hint="eastAsia" w:ascii="宋体" w:hAnsi="宋体" w:eastAsia="宋体" w:cs="Times New Roman"/>
          <w:color w:val="auto"/>
          <w:kern w:val="2"/>
          <w:sz w:val="21"/>
          <w:szCs w:val="21"/>
          <w:highlight w:val="none"/>
          <w:lang w:val="en-US" w:eastAsia="zh-CN" w:bidi="ar-SA"/>
        </w:rPr>
        <w:t>)</w:t>
      </w:r>
      <w:r>
        <w:rPr>
          <w:rFonts w:hint="eastAsia" w:ascii="宋体" w:hAnsi="宋体" w:eastAsia="宋体" w:cs="宋体"/>
          <w:color w:val="auto"/>
          <w:sz w:val="21"/>
          <w:szCs w:val="21"/>
          <w:highlight w:val="none"/>
        </w:rPr>
        <w:t>后勤保卫处每</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rPr>
        <w:t>对</w:t>
      </w:r>
      <w:r>
        <w:rPr>
          <w:rFonts w:hint="eastAsia" w:ascii="宋体" w:hAnsi="宋体" w:cs="宋体"/>
          <w:color w:val="auto"/>
          <w:sz w:val="21"/>
          <w:szCs w:val="21"/>
          <w:highlight w:val="none"/>
          <w:lang w:eastAsia="zh-CN"/>
        </w:rPr>
        <w:t>物业单位</w:t>
      </w:r>
      <w:r>
        <w:rPr>
          <w:rFonts w:hint="eastAsia" w:ascii="宋体" w:hAnsi="宋体" w:eastAsia="宋体" w:cs="宋体"/>
          <w:color w:val="auto"/>
          <w:sz w:val="21"/>
          <w:szCs w:val="21"/>
          <w:highlight w:val="none"/>
        </w:rPr>
        <w:t>保安员的持证情况、保安员人员进出情况、劳动用工制度的执行方面进行监督和检查，并对当月校园安全工作进行考核验收，经后勤保卫处负责人签名确认后，方可进行安保管理费用的结算。</w:t>
      </w:r>
    </w:p>
    <w:p w14:paraId="2F15E6C5">
      <w:pPr>
        <w:pStyle w:val="15"/>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（二）卫生清洁保洁服务</w:t>
      </w:r>
    </w:p>
    <w:p w14:paraId="4F6E78F9">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清洁保洁范围：具体负责公共区域（如走廊、楼梯等）、公共场地（包括绿化地）、厕所、办公室、停车场、运动场等清洁及保洁。</w:t>
      </w:r>
    </w:p>
    <w:p w14:paraId="7502DF26">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清洁（上班）时间：早上7：00—11:00、下午14:00—1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:00。</w:t>
      </w:r>
    </w:p>
    <w:p w14:paraId="21FE479A">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物业单位</w:t>
      </w:r>
      <w:r>
        <w:rPr>
          <w:rFonts w:hint="eastAsia" w:ascii="宋体" w:hAnsi="宋体" w:eastAsia="宋体" w:cs="宋体"/>
          <w:color w:val="auto"/>
          <w:sz w:val="21"/>
          <w:szCs w:val="21"/>
          <w:highlight w:val="none"/>
          <w:lang w:val="en-US" w:eastAsia="zh-CN"/>
        </w:rPr>
        <w:t>工作要求：</w:t>
      </w:r>
    </w:p>
    <w:p w14:paraId="45820ADF">
      <w:pPr>
        <w:pStyle w:val="16"/>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天对学校门前、学校内道路、广场定时清扫。对主干路段除定时清扫外，应安排固定人员巡回保洁。下雨天应及时清扫路面，确保路面无积水。旱季时每月冲洗一次路面，雨季每周冲洗一次。定期对各楼栋公共部位的墙壁、天花板、铝合金门窗等进行打扫、清洁。厕所要求平时每天上午、下午各至少冲洗2次，每周一次用清洁剂除垢。办公楼、教学楼要求每天8:00前完成垃圾清理。每天要求至少2次的卫生保洁。在完成必要的清洁工作后，各工作人员必须对公共区进行巡查保洁，以保证整个服务区的整洁。</w:t>
      </w:r>
    </w:p>
    <w:p w14:paraId="4DC41FBF">
      <w:pPr>
        <w:pStyle w:val="16"/>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负责学院内管理范围的卫生清扫保洁，保持管理范围的干净、整洁。包括但不限于：地面无垃圾、杂物、污迹、积水；厕所无蝇蛆、淤塞、异味；走廊、通道、楼梯、楼梯扶手、门窗、幕墙干净整洁及梯间畅通无杂物。每天巡回保洁8小时；负责教学楼及教室、图书馆、实训楼清洁，每日扫地一次及抹桌椅和门窗一次、每周拖地面二次。以上工作需在上课前半小时完成；每学期清洗学院所有的电风扇及灯具一次、清洗空调滤网一次；对室内如有配置的设备如：电脑、麦克风、投影机等，每天在保洁后要如数清点，并做好登记和上锁；会议室 ，每次会议前后全面清洁一次，平时每周拖地、吸尘一次；电梯间及不锈钢用品每周打不锈钢油一次；洗手间每日大洗一次冲洗四次；做好清洗记录备检查。定期清洁指示牌、路灯、楼梯扶手、消防器材、摆设物及装饰品、果皮箱、垃圾桶、墙面乱张乱贴。</w:t>
      </w:r>
    </w:p>
    <w:p w14:paraId="37A25DF1">
      <w:pPr>
        <w:pStyle w:val="16"/>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天收集各办公场所垃圾一次，及时清理果皮箱垃圾，生活垃圾日产日清并送至学院垃圾收纳站点；垃圾袋、垃圾筐、机械设备、工具及在清洁卫生中所需要的消耗物料及垃圾集中归集并外运至城市垃圾处理站所需的设备、车辆由中标人负责；刮风下雨前关好各建筑物门窗，防止发生安全事故、防止风雨刮进室内； 负责学院内湖面清洁工作；负责学院内化粪池的清理工作和费用；负责学院内排水管道、井的疏通清理工作。保证污水排放畅通无阻；负责学院非绿化带以外地段杂草的清除工作。每周定期与校区后勤管理员交流互通工作情况，并负责卫生宣传品张贴，负责学生宿舍、办公室消灭“四害”用品派发，并协助做好除“四害”工作，除四害用品由采购人提供。</w:t>
      </w:r>
    </w:p>
    <w:p w14:paraId="5C226970">
      <w:pPr>
        <w:pStyle w:val="16"/>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负责电梯的日常保洁及电梯保养工作。 </w:t>
      </w:r>
    </w:p>
    <w:p w14:paraId="304A5949">
      <w:pPr>
        <w:pStyle w:val="16"/>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保洁人员的年龄要有限高要求（男60岁以下，女55岁以下），身体健康，没有受过司法处分，没有被其他单位开除经历，没有四肢视听障碍、严重心理疾病、性变态人员等。</w:t>
      </w:r>
    </w:p>
    <w:p w14:paraId="4AFD99A7">
      <w:pPr>
        <w:pStyle w:val="15"/>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（三）学生宿舍管理</w:t>
      </w:r>
    </w:p>
    <w:p w14:paraId="7D62E34F">
      <w:pPr>
        <w:pStyle w:val="16"/>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负责学生宿舍区房间以外区域、公用设施的卫生保洁；配合学工处等部门做好学生宿舍内的日常卫生检查和评比；</w:t>
      </w:r>
    </w:p>
    <w:p w14:paraId="3A441B90">
      <w:pPr>
        <w:pStyle w:val="16"/>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负责学生宿舍楼的治安管理，每栋宿舍楼须配专职宿管员24小时三班制值班；专职宿管员名单及其驻守的宿舍由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向学院宿管科报备，如需人员更换应提前1个月报宿管科备案；</w:t>
      </w:r>
    </w:p>
    <w:p w14:paraId="094A0D90">
      <w:pPr>
        <w:pStyle w:val="16"/>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维护学生宿舍正常的学习、生活秩序；检查作息，督促学生按时熄灯。检查学生晚归、外宿情况，每班巡查所辖宿舍二次以上，并每月将检查结果汇总上报学院； </w:t>
      </w:r>
    </w:p>
    <w:p w14:paraId="0D84091E">
      <w:pPr>
        <w:pStyle w:val="16"/>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严格执行学生宿舍会客制度，做好来访客人登记工作。监督学生宿舍不准留宿外人；严格执行男生不得进入女生宿舍；女生不得进入男生宿舍的管理规定。</w:t>
      </w:r>
    </w:p>
    <w:p w14:paraId="7F207A9E">
      <w:pPr>
        <w:pStyle w:val="16"/>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负责宿舍锁匙的发放、回收工作，做好室内所配桌椅及家具的交接工作；</w:t>
      </w:r>
    </w:p>
    <w:p w14:paraId="01B0BAAA">
      <w:pPr>
        <w:pStyle w:val="16"/>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做好学生宿舍巡查，对损坏宿舍设备设施、乱拉电线、违规使用电器等违反学生宿舍管理制度的，要及时制止并报学院学生工作处；</w:t>
      </w:r>
    </w:p>
    <w:p w14:paraId="34267FF1">
      <w:pPr>
        <w:pStyle w:val="16"/>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不得占用学生宿舍和改变其使用功能；</w:t>
      </w:r>
    </w:p>
    <w:p w14:paraId="5F0516D4">
      <w:pPr>
        <w:pStyle w:val="16"/>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负责假期不离校学生的住宿管理； </w:t>
      </w:r>
    </w:p>
    <w:p w14:paraId="6DBD4560">
      <w:pPr>
        <w:pStyle w:val="16"/>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加强与学生的交流，关爱学生，构建和谐校园；</w:t>
      </w:r>
    </w:p>
    <w:p w14:paraId="387AFD23">
      <w:pPr>
        <w:pStyle w:val="16"/>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学生宿舍管理工作接受学工处的领导；参加由相关部门组织的，系主管领导、相关部门领导及学生代表参加的，对</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宿舍服务与管理的意见征求会；听取学工处等相关部门和学生的服务需求和意见，并及时进行整改，不断提高服务质量和效率；</w:t>
      </w:r>
    </w:p>
    <w:p w14:paraId="6D668995">
      <w:pPr>
        <w:pStyle w:val="16"/>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协同学生处、后勤保卫处做好学生宿舍检查工作；</w:t>
      </w:r>
    </w:p>
    <w:p w14:paraId="4BFB1D8D">
      <w:pPr>
        <w:pStyle w:val="16"/>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严格执行学院学生宿舍管理规章制度，明确各类工作人员职责，定期培训工作人员，定期考核各类工作人员； </w:t>
      </w:r>
    </w:p>
    <w:p w14:paraId="0726F7E9">
      <w:pPr>
        <w:pStyle w:val="16"/>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学生宿舍宿管员不得擅自离岗或做与本岗位无关的工作，发现宿管员离岗一次进行通报，二次以上每次扣发管理费</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00元。</w:t>
      </w:r>
    </w:p>
    <w:p w14:paraId="7D4C6D41">
      <w:pPr>
        <w:pStyle w:val="16"/>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对宿舍管理员的年龄要有限高要求（男60岁以下，女55岁以下），身体健康，没有受过司法处分，没有被其他单位开除经历，没有四肢视听障碍、严重心理疾病、性变态人员等。</w:t>
      </w:r>
    </w:p>
    <w:p w14:paraId="7D7DC343">
      <w:pPr>
        <w:pStyle w:val="15"/>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（四）水、电、木日常维护、维修及中央空调</w:t>
      </w:r>
      <w:r>
        <w:rPr>
          <w:rFonts w:hint="eastAsia" w:ascii="宋体" w:hAnsi="宋体" w:cs="宋体"/>
          <w:b/>
          <w:bCs/>
          <w:color w:val="auto"/>
          <w:sz w:val="21"/>
          <w:szCs w:val="21"/>
          <w:highlight w:val="none"/>
          <w:lang w:eastAsia="zh-CN"/>
        </w:rPr>
        <w:t>、电梯日常维护保养</w:t>
      </w:r>
      <w:r>
        <w:rPr>
          <w:rFonts w:hint="eastAsia" w:ascii="宋体" w:hAnsi="宋体" w:eastAsia="宋体" w:cs="宋体"/>
          <w:b/>
          <w:bCs/>
          <w:color w:val="auto"/>
          <w:sz w:val="21"/>
          <w:szCs w:val="21"/>
          <w:highlight w:val="none"/>
        </w:rPr>
        <w:t>运行要求</w:t>
      </w:r>
    </w:p>
    <w:p w14:paraId="73A64250">
      <w:pPr>
        <w:pStyle w:val="15"/>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1、房屋的使用管理、维修</w:t>
      </w:r>
    </w:p>
    <w:p w14:paraId="572D2709">
      <w:pPr>
        <w:pStyle w:val="1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（1）根据房屋实际使用年限，定期检查房屋建筑的使用状况；</w:t>
      </w:r>
    </w:p>
    <w:p w14:paraId="600FA7B7">
      <w:pPr>
        <w:pStyle w:val="1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（2）需要维修，属于小修范围的，及时组织修复；</w:t>
      </w:r>
    </w:p>
    <w:p w14:paraId="7A58A60C">
      <w:pPr>
        <w:pStyle w:val="1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（3）属于保修范围的，按保修工作流程及时向业主单位提出报告与建议，并协助保修单位维修；</w:t>
      </w:r>
    </w:p>
    <w:p w14:paraId="6501E381">
      <w:pPr>
        <w:pStyle w:val="1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（4）编</w:t>
      </w:r>
      <w:r>
        <w:rPr>
          <w:rFonts w:hint="eastAsia" w:ascii="宋体" w:hAnsi="宋体" w:eastAsia="宋体" w:cs="宋体"/>
          <w:color w:val="auto"/>
          <w:sz w:val="21"/>
          <w:szCs w:val="21"/>
          <w:highlight w:val="none"/>
          <w:lang w:eastAsia="zh-CN"/>
        </w:rPr>
        <w:t>制</w:t>
      </w:r>
      <w:r>
        <w:rPr>
          <w:rFonts w:hint="eastAsia" w:ascii="宋体" w:hAnsi="宋体" w:eastAsia="宋体" w:cs="宋体"/>
          <w:color w:val="auto"/>
          <w:sz w:val="21"/>
          <w:szCs w:val="21"/>
          <w:highlight w:val="none"/>
        </w:rPr>
        <w:t>合理的维修养护计划，建立设施、设备档案，设施设备的运行、检查、维修、保养等记录齐全；</w:t>
      </w:r>
    </w:p>
    <w:p w14:paraId="3BE69C27">
      <w:pPr>
        <w:pStyle w:val="1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（5）监督使用人合理使用房产，制止使用人任意拆动原房屋结构，任意改变房屋用途的行为；</w:t>
      </w:r>
    </w:p>
    <w:p w14:paraId="492D36E2">
      <w:pPr>
        <w:pStyle w:val="1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（6）各类设备设施信息记录清晰明确,台帐清楚；</w:t>
      </w:r>
    </w:p>
    <w:p w14:paraId="69B2C0FA">
      <w:pPr>
        <w:pStyle w:val="1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（7）保养维修及时，保证房屋及设备设施的正常使用；</w:t>
      </w:r>
    </w:p>
    <w:p w14:paraId="43C50F2E">
      <w:pPr>
        <w:pStyle w:val="1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（8）根据房屋使用情况，制定年度保养维修计划；</w:t>
      </w:r>
    </w:p>
    <w:p w14:paraId="42940FFF">
      <w:pPr>
        <w:pStyle w:val="1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（9）建立完善的管理、检查、保养、考核制度；</w:t>
      </w:r>
    </w:p>
    <w:p w14:paraId="3967B1ED">
      <w:pPr>
        <w:pStyle w:val="15"/>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2、设施设备维修养护</w:t>
      </w:r>
    </w:p>
    <w:p w14:paraId="09A7DEC4">
      <w:pPr>
        <w:pStyle w:val="15"/>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（1）供配电设备</w:t>
      </w:r>
    </w:p>
    <w:p w14:paraId="759D46BE">
      <w:pPr>
        <w:pStyle w:val="1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A、根据高压供电设备管理规定定时对设备进行巡查并做好巡查记录；</w:t>
      </w:r>
    </w:p>
    <w:p w14:paraId="1B731E80">
      <w:pPr>
        <w:pStyle w:val="1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B、每周打扫配电房一次，每月清洁配电柜一次。双电源柜(箱)“运行”与“备用”每月切换检查一次，并记录《设备定期启动表》；</w:t>
      </w:r>
    </w:p>
    <w:p w14:paraId="1D7A7727">
      <w:pPr>
        <w:pStyle w:val="1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C、按《房屋、设备、设施（年度）周期检查、保养计划表》和《供配电设备（设施）维修保养规程》的内容要求进行周期检查、保养，并将结果记录于《设备、设施周期检查、保养记录表》内；</w:t>
      </w:r>
    </w:p>
    <w:p w14:paraId="20A73518">
      <w:pPr>
        <w:pStyle w:val="1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D、供配电设备、设施维修工作记录于《房屋、设备、设施维修记录表》内；</w:t>
      </w:r>
    </w:p>
    <w:p w14:paraId="7A5AB987">
      <w:pPr>
        <w:pStyle w:val="1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E、供配电设备发生异常和故障及时报告，并在《设备故障记录表》中记录，按操作规程排除异常和故障。</w:t>
      </w:r>
    </w:p>
    <w:p w14:paraId="47C8DD9F">
      <w:pPr>
        <w:pStyle w:val="15"/>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（2）供水及消防设备</w:t>
      </w:r>
    </w:p>
    <w:p w14:paraId="0B57EF25">
      <w:pPr>
        <w:pStyle w:val="1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A、日常巡视</w:t>
      </w:r>
    </w:p>
    <w:p w14:paraId="3B524719">
      <w:pPr>
        <w:pStyle w:val="1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机电维修工每日一次按照《房屋、设备、设施巡视内容与程序》巡视泵房设备，记录《水泵房巡视记录表》。设备发生异常和故障及时报告，记录《设备故障记录表》，并在工程主管协同下排除异常和故障；</w:t>
      </w:r>
    </w:p>
    <w:p w14:paraId="26C17EC3">
      <w:pPr>
        <w:pStyle w:val="1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B、定期检查</w:t>
      </w:r>
    </w:p>
    <w:p w14:paraId="2E01D5FE">
      <w:pPr>
        <w:pStyle w:val="1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机电维修工负责每月一次消防栓泵、喷淋泵、双电源启动测试，记录《设备定期启动记录表》；由维修主管组织，由安防人员和机电维修工参与操作，每年一次进行消防栓、喷淋系统测试；电源、控制联动功能以及报警安全系统的测试。记录《消防栓、喷淋系统测试记录表》。</w:t>
      </w:r>
    </w:p>
    <w:p w14:paraId="5E3FC9DF">
      <w:pPr>
        <w:pStyle w:val="1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C、维修保养</w:t>
      </w:r>
    </w:p>
    <w:p w14:paraId="0C37E23A">
      <w:pPr>
        <w:pStyle w:val="1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①、设备机房每周打扫一次，机组每月清洁一次。消防泵“运行”与“备用”每月定期启动后交替更换一次；</w:t>
      </w:r>
    </w:p>
    <w:p w14:paraId="2C8E4069">
      <w:pPr>
        <w:pStyle w:val="1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②、按《房屋、设备、设施（年度）周期检查、保养计划表》的内容要求进行周期检查、保养，并将结果记录于《设备、设施周期检查、保养记录表》内；</w:t>
      </w:r>
    </w:p>
    <w:p w14:paraId="13BA9CD7">
      <w:pPr>
        <w:pStyle w:val="1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③、设施维修工作记录于《房屋、设备、设施维修记录表》。</w:t>
      </w:r>
    </w:p>
    <w:p w14:paraId="0709B359">
      <w:pPr>
        <w:pStyle w:val="15"/>
        <w:spacing w:line="360" w:lineRule="auto"/>
        <w:ind w:firstLine="422"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eastAsia="zh-CN"/>
        </w:rPr>
        <w:t>中央空调</w:t>
      </w:r>
      <w:r>
        <w:rPr>
          <w:rFonts w:hint="eastAsia" w:ascii="宋体" w:hAnsi="宋体" w:eastAsia="宋体" w:cs="宋体"/>
          <w:b/>
          <w:bCs/>
          <w:color w:val="auto"/>
          <w:sz w:val="21"/>
          <w:szCs w:val="21"/>
          <w:highlight w:val="none"/>
        </w:rPr>
        <w:t>设备</w:t>
      </w:r>
      <w:r>
        <w:rPr>
          <w:rFonts w:hint="eastAsia" w:ascii="宋体" w:hAnsi="宋体" w:eastAsia="宋体" w:cs="宋体"/>
          <w:color w:val="auto"/>
          <w:kern w:val="2"/>
          <w:sz w:val="21"/>
          <w:szCs w:val="21"/>
          <w:highlight w:val="none"/>
          <w:lang w:val="en-US" w:eastAsia="zh-CN" w:bidi="ar-SA"/>
        </w:rPr>
        <w:t xml:space="preserve">       </w:t>
      </w:r>
    </w:p>
    <w:p w14:paraId="2E416961">
      <w:pPr>
        <w:pStyle w:val="15"/>
        <w:spacing w:line="360" w:lineRule="auto"/>
        <w:ind w:firstLine="420" w:firstLineChars="20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eastAsia="zh-CN"/>
        </w:rPr>
        <w:t>中央空调</w:t>
      </w:r>
      <w:r>
        <w:rPr>
          <w:rFonts w:hint="eastAsia" w:ascii="宋体" w:hAnsi="宋体" w:eastAsia="宋体" w:cs="宋体"/>
          <w:b w:val="0"/>
          <w:bCs w:val="0"/>
          <w:color w:val="auto"/>
          <w:sz w:val="21"/>
          <w:szCs w:val="21"/>
          <w:highlight w:val="none"/>
        </w:rPr>
        <w:t>设备</w:t>
      </w:r>
      <w:r>
        <w:rPr>
          <w:rFonts w:hint="eastAsia" w:ascii="宋体" w:hAnsi="宋体" w:eastAsia="宋体" w:cs="宋体"/>
          <w:b w:val="0"/>
          <w:bCs w:val="0"/>
          <w:color w:val="auto"/>
          <w:sz w:val="21"/>
          <w:szCs w:val="21"/>
          <w:highlight w:val="none"/>
          <w:lang w:eastAsia="zh-CN"/>
        </w:rPr>
        <w:t>情况表</w:t>
      </w:r>
    </w:p>
    <w:tbl>
      <w:tblPr>
        <w:tblStyle w:val="18"/>
        <w:tblW w:w="861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647"/>
        <w:gridCol w:w="1084"/>
        <w:gridCol w:w="1639"/>
        <w:gridCol w:w="5248"/>
      </w:tblGrid>
      <w:tr w14:paraId="60E8FE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7" w:type="dxa"/>
            <w:tcBorders>
              <w:tl2br w:val="nil"/>
              <w:tr2bl w:val="nil"/>
            </w:tcBorders>
            <w:vAlign w:val="center"/>
          </w:tcPr>
          <w:p w14:paraId="1F5C7B57">
            <w:pPr>
              <w:spacing w:line="24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序号</w:t>
            </w:r>
          </w:p>
        </w:tc>
        <w:tc>
          <w:tcPr>
            <w:tcW w:w="1084" w:type="dxa"/>
            <w:tcBorders>
              <w:tl2br w:val="nil"/>
              <w:tr2bl w:val="nil"/>
            </w:tcBorders>
            <w:vAlign w:val="center"/>
          </w:tcPr>
          <w:p w14:paraId="4665FC4A">
            <w:pPr>
              <w:spacing w:line="24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部位</w:t>
            </w:r>
          </w:p>
        </w:tc>
        <w:tc>
          <w:tcPr>
            <w:tcW w:w="1639" w:type="dxa"/>
            <w:tcBorders>
              <w:tl2br w:val="nil"/>
              <w:tr2bl w:val="nil"/>
            </w:tcBorders>
            <w:vAlign w:val="center"/>
          </w:tcPr>
          <w:p w14:paraId="05826DAC">
            <w:pPr>
              <w:spacing w:line="24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型号</w:t>
            </w:r>
          </w:p>
        </w:tc>
        <w:tc>
          <w:tcPr>
            <w:tcW w:w="5248" w:type="dxa"/>
            <w:tcBorders>
              <w:tl2br w:val="nil"/>
              <w:tr2bl w:val="nil"/>
            </w:tcBorders>
            <w:vAlign w:val="center"/>
          </w:tcPr>
          <w:p w14:paraId="0A46BD8E">
            <w:pPr>
              <w:spacing w:line="24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维保项目</w:t>
            </w:r>
          </w:p>
        </w:tc>
      </w:tr>
      <w:tr w14:paraId="24ADA31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7" w:type="dxa"/>
            <w:tcBorders>
              <w:tl2br w:val="nil"/>
              <w:tr2bl w:val="nil"/>
            </w:tcBorders>
            <w:vAlign w:val="center"/>
          </w:tcPr>
          <w:p w14:paraId="59C2E821">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1084" w:type="dxa"/>
            <w:tcBorders>
              <w:tl2br w:val="nil"/>
              <w:tr2bl w:val="nil"/>
            </w:tcBorders>
            <w:vAlign w:val="center"/>
          </w:tcPr>
          <w:p w14:paraId="2EEB19FC">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1号主机</w:t>
            </w:r>
          </w:p>
        </w:tc>
        <w:tc>
          <w:tcPr>
            <w:tcW w:w="1639" w:type="dxa"/>
            <w:tcBorders>
              <w:tl2br w:val="nil"/>
              <w:tr2bl w:val="nil"/>
            </w:tcBorders>
            <w:vAlign w:val="center"/>
          </w:tcPr>
          <w:p w14:paraId="639AA351">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克莱门特 FOCSWATER</w:t>
            </w:r>
          </w:p>
        </w:tc>
        <w:tc>
          <w:tcPr>
            <w:tcW w:w="5248" w:type="dxa"/>
            <w:tcBorders>
              <w:tl2br w:val="nil"/>
              <w:tr2bl w:val="nil"/>
            </w:tcBorders>
            <w:vAlign w:val="center"/>
          </w:tcPr>
          <w:p w14:paraId="15146734">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1、常规保养、运行工况检查、故障提前预判处理；</w:t>
            </w:r>
          </w:p>
          <w:p w14:paraId="5A3E810A">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2、维保期内设备故障抢修（不限次数，接报修电话 2 小内赶到现场进行处理）；</w:t>
            </w:r>
          </w:p>
          <w:p w14:paraId="319041D9">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3、具体维保内容详见螺杆机维保</w:t>
            </w:r>
            <w:r>
              <w:rPr>
                <w:rFonts w:hint="eastAsia" w:ascii="宋体" w:hAnsi="宋体" w:cs="宋体"/>
                <w:color w:val="auto"/>
                <w:kern w:val="2"/>
                <w:sz w:val="21"/>
                <w:szCs w:val="21"/>
                <w:highlight w:val="none"/>
                <w:lang w:val="en-US" w:eastAsia="zh-CN" w:bidi="ar-SA"/>
              </w:rPr>
              <w:t>要求</w:t>
            </w:r>
            <w:r>
              <w:rPr>
                <w:rFonts w:hint="eastAsia" w:ascii="宋体" w:hAnsi="宋体" w:eastAsia="宋体" w:cs="宋体"/>
                <w:color w:val="auto"/>
                <w:kern w:val="2"/>
                <w:sz w:val="21"/>
                <w:szCs w:val="21"/>
                <w:highlight w:val="none"/>
                <w:lang w:val="en-US" w:eastAsia="zh-CN" w:bidi="ar-SA"/>
              </w:rPr>
              <w:t>；</w:t>
            </w:r>
          </w:p>
          <w:p w14:paraId="38F36C7D">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4、均不含维修材料费。</w:t>
            </w:r>
          </w:p>
        </w:tc>
      </w:tr>
      <w:tr w14:paraId="7794E9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47" w:type="dxa"/>
            <w:tcBorders>
              <w:tl2br w:val="nil"/>
              <w:tr2bl w:val="nil"/>
            </w:tcBorders>
            <w:vAlign w:val="center"/>
          </w:tcPr>
          <w:p w14:paraId="6F459337">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1084" w:type="dxa"/>
            <w:tcBorders>
              <w:tl2br w:val="nil"/>
              <w:tr2bl w:val="nil"/>
            </w:tcBorders>
            <w:vAlign w:val="center"/>
          </w:tcPr>
          <w:p w14:paraId="06D9A647">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 号主机</w:t>
            </w:r>
          </w:p>
        </w:tc>
        <w:tc>
          <w:tcPr>
            <w:tcW w:w="1639" w:type="dxa"/>
            <w:tcBorders>
              <w:tl2br w:val="nil"/>
              <w:tr2bl w:val="nil"/>
            </w:tcBorders>
            <w:vAlign w:val="center"/>
          </w:tcPr>
          <w:p w14:paraId="62DE3A88">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克莱门特 FOCSWATE</w:t>
            </w:r>
          </w:p>
        </w:tc>
        <w:tc>
          <w:tcPr>
            <w:tcW w:w="5248" w:type="dxa"/>
            <w:tcBorders>
              <w:tl2br w:val="nil"/>
              <w:tr2bl w:val="nil"/>
            </w:tcBorders>
            <w:vAlign w:val="center"/>
          </w:tcPr>
          <w:p w14:paraId="77401C94">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1、常规保养、运行工况检查、故障提前预判处理；</w:t>
            </w:r>
          </w:p>
          <w:p w14:paraId="5DDDB8A6">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2、维保期内设备故障抢修（不限次数，接报修电话 2 小内赶到现场进行处理）。</w:t>
            </w:r>
          </w:p>
          <w:p w14:paraId="486D6519">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3、具体维保内容详见螺杆机维保</w:t>
            </w:r>
            <w:r>
              <w:rPr>
                <w:rFonts w:hint="eastAsia" w:ascii="宋体" w:hAnsi="宋体" w:cs="宋体"/>
                <w:color w:val="auto"/>
                <w:kern w:val="2"/>
                <w:sz w:val="21"/>
                <w:szCs w:val="21"/>
                <w:highlight w:val="none"/>
                <w:lang w:val="en-US" w:eastAsia="zh-CN" w:bidi="ar-SA"/>
              </w:rPr>
              <w:t>要求</w:t>
            </w:r>
            <w:r>
              <w:rPr>
                <w:rFonts w:hint="eastAsia" w:ascii="宋体" w:hAnsi="宋体" w:eastAsia="宋体" w:cs="宋体"/>
                <w:color w:val="auto"/>
                <w:kern w:val="2"/>
                <w:sz w:val="21"/>
                <w:szCs w:val="21"/>
                <w:highlight w:val="none"/>
                <w:lang w:val="en-US" w:eastAsia="zh-CN" w:bidi="ar-SA"/>
              </w:rPr>
              <w:t>。</w:t>
            </w:r>
          </w:p>
          <w:p w14:paraId="0EB33EFA">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4、均不含维修材料费。</w:t>
            </w:r>
          </w:p>
        </w:tc>
      </w:tr>
      <w:tr w14:paraId="666B1ED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7" w:type="dxa"/>
            <w:tcBorders>
              <w:tl2br w:val="nil"/>
              <w:tr2bl w:val="nil"/>
            </w:tcBorders>
            <w:vAlign w:val="center"/>
          </w:tcPr>
          <w:p w14:paraId="37FB784E">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1084" w:type="dxa"/>
            <w:tcBorders>
              <w:tl2br w:val="nil"/>
              <w:tr2bl w:val="nil"/>
            </w:tcBorders>
            <w:vAlign w:val="center"/>
          </w:tcPr>
          <w:p w14:paraId="17FA0E5A">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 号主机</w:t>
            </w:r>
          </w:p>
        </w:tc>
        <w:tc>
          <w:tcPr>
            <w:tcW w:w="1639" w:type="dxa"/>
            <w:tcBorders>
              <w:tl2br w:val="nil"/>
              <w:tr2bl w:val="nil"/>
            </w:tcBorders>
            <w:vAlign w:val="center"/>
          </w:tcPr>
          <w:p w14:paraId="6046584C">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克莱门特 FOCSWATE</w:t>
            </w:r>
          </w:p>
        </w:tc>
        <w:tc>
          <w:tcPr>
            <w:tcW w:w="5248" w:type="dxa"/>
            <w:tcBorders>
              <w:tl2br w:val="nil"/>
              <w:tr2bl w:val="nil"/>
            </w:tcBorders>
            <w:vAlign w:val="center"/>
          </w:tcPr>
          <w:p w14:paraId="6B165C13">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1、常规保养、运行工况检查、故障提前预判处理；</w:t>
            </w:r>
          </w:p>
          <w:p w14:paraId="332F0F3B">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2、维保期内设备故障抢修（不限次数，接报修电话 2 小内赶到现场进行处理）。</w:t>
            </w:r>
          </w:p>
          <w:p w14:paraId="679BCBD3">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3、具体维保内容详见螺杆机维保</w:t>
            </w:r>
            <w:r>
              <w:rPr>
                <w:rFonts w:hint="eastAsia" w:ascii="宋体" w:hAnsi="宋体" w:cs="宋体"/>
                <w:color w:val="auto"/>
                <w:kern w:val="2"/>
                <w:sz w:val="21"/>
                <w:szCs w:val="21"/>
                <w:highlight w:val="none"/>
                <w:lang w:val="en-US" w:eastAsia="zh-CN" w:bidi="ar-SA"/>
              </w:rPr>
              <w:t>要求</w:t>
            </w:r>
            <w:r>
              <w:rPr>
                <w:rFonts w:hint="eastAsia" w:ascii="宋体" w:hAnsi="宋体" w:eastAsia="宋体" w:cs="宋体"/>
                <w:color w:val="auto"/>
                <w:kern w:val="2"/>
                <w:sz w:val="21"/>
                <w:szCs w:val="21"/>
                <w:highlight w:val="none"/>
                <w:lang w:val="en-US" w:eastAsia="zh-CN" w:bidi="ar-SA"/>
              </w:rPr>
              <w:t>。</w:t>
            </w:r>
          </w:p>
          <w:p w14:paraId="36410ABA">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4、均不含维修材料费。</w:t>
            </w:r>
          </w:p>
        </w:tc>
      </w:tr>
      <w:tr w14:paraId="69D6F9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7" w:type="dxa"/>
            <w:tcBorders>
              <w:tl2br w:val="nil"/>
              <w:tr2bl w:val="nil"/>
            </w:tcBorders>
            <w:vAlign w:val="center"/>
          </w:tcPr>
          <w:p w14:paraId="19E16634">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p>
        </w:tc>
        <w:tc>
          <w:tcPr>
            <w:tcW w:w="1084" w:type="dxa"/>
            <w:tcBorders>
              <w:tl2br w:val="nil"/>
              <w:tr2bl w:val="nil"/>
            </w:tcBorders>
            <w:vAlign w:val="center"/>
          </w:tcPr>
          <w:p w14:paraId="216F0A15">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风机盘管清洗</w:t>
            </w:r>
          </w:p>
        </w:tc>
        <w:tc>
          <w:tcPr>
            <w:tcW w:w="1639" w:type="dxa"/>
            <w:tcBorders>
              <w:tl2br w:val="nil"/>
              <w:tr2bl w:val="nil"/>
            </w:tcBorders>
            <w:vAlign w:val="center"/>
          </w:tcPr>
          <w:p w14:paraId="12F2C5CE">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408 台风 机盘管</w:t>
            </w:r>
          </w:p>
        </w:tc>
        <w:tc>
          <w:tcPr>
            <w:tcW w:w="5248" w:type="dxa"/>
            <w:tcBorders>
              <w:tl2br w:val="nil"/>
              <w:tr2bl w:val="nil"/>
            </w:tcBorders>
            <w:vAlign w:val="center"/>
          </w:tcPr>
          <w:p w14:paraId="6717BF73">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1、回风滤网清洗、盘管 Y 型过滤器拆开清洗、 风口清洁，保温修复等（1 次/年）。</w:t>
            </w:r>
          </w:p>
          <w:p w14:paraId="1B8F89E3">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2、清洗具体内容详见风机盘管清洗</w:t>
            </w:r>
            <w:r>
              <w:rPr>
                <w:rFonts w:hint="eastAsia" w:ascii="宋体" w:hAnsi="宋体" w:cs="宋体"/>
                <w:color w:val="auto"/>
                <w:kern w:val="2"/>
                <w:sz w:val="21"/>
                <w:szCs w:val="21"/>
                <w:highlight w:val="none"/>
                <w:lang w:val="en-US" w:eastAsia="zh-CN" w:bidi="ar-SA"/>
              </w:rPr>
              <w:t>要求</w:t>
            </w:r>
            <w:r>
              <w:rPr>
                <w:rFonts w:hint="eastAsia" w:ascii="宋体" w:hAnsi="宋体" w:eastAsia="宋体" w:cs="宋体"/>
                <w:color w:val="auto"/>
                <w:kern w:val="2"/>
                <w:sz w:val="21"/>
                <w:szCs w:val="21"/>
                <w:highlight w:val="none"/>
                <w:lang w:val="en-US" w:eastAsia="zh-CN" w:bidi="ar-SA"/>
              </w:rPr>
              <w:t>。</w:t>
            </w:r>
          </w:p>
          <w:p w14:paraId="62E4F971">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3、空调末端保养材料（全年包干费用）。</w:t>
            </w:r>
          </w:p>
        </w:tc>
      </w:tr>
      <w:tr w14:paraId="39FF04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7" w:type="dxa"/>
            <w:tcBorders>
              <w:tl2br w:val="nil"/>
              <w:tr2bl w:val="nil"/>
            </w:tcBorders>
            <w:vAlign w:val="center"/>
          </w:tcPr>
          <w:p w14:paraId="2EA1E5A6">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1084" w:type="dxa"/>
            <w:tcBorders>
              <w:tl2br w:val="nil"/>
              <w:tr2bl w:val="nil"/>
            </w:tcBorders>
            <w:vAlign w:val="center"/>
          </w:tcPr>
          <w:p w14:paraId="077009A6">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冷冻水处理（含处理药剂）</w:t>
            </w:r>
          </w:p>
        </w:tc>
        <w:tc>
          <w:tcPr>
            <w:tcW w:w="1639" w:type="dxa"/>
            <w:tcBorders>
              <w:tl2br w:val="nil"/>
              <w:tr2bl w:val="nil"/>
            </w:tcBorders>
            <w:vAlign w:val="center"/>
          </w:tcPr>
          <w:p w14:paraId="7F5B878E">
            <w:pPr>
              <w:spacing w:line="240" w:lineRule="auto"/>
              <w:ind w:firstLine="420" w:firstLineChars="200"/>
              <w:jc w:val="center"/>
              <w:rPr>
                <w:rFonts w:hint="eastAsia" w:ascii="宋体" w:hAnsi="宋体" w:eastAsia="宋体" w:cs="宋体"/>
                <w:color w:val="auto"/>
                <w:kern w:val="2"/>
                <w:sz w:val="21"/>
                <w:szCs w:val="21"/>
                <w:highlight w:val="none"/>
                <w:lang w:val="en-US" w:eastAsia="zh-CN" w:bidi="ar-SA"/>
              </w:rPr>
            </w:pPr>
          </w:p>
        </w:tc>
        <w:tc>
          <w:tcPr>
            <w:tcW w:w="5248" w:type="dxa"/>
            <w:tcBorders>
              <w:tl2br w:val="nil"/>
              <w:tr2bl w:val="nil"/>
            </w:tcBorders>
            <w:vAlign w:val="center"/>
          </w:tcPr>
          <w:p w14:paraId="5F1C4433">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1、循环水管道清洗，膨胀水箱清洗。</w:t>
            </w:r>
          </w:p>
          <w:p w14:paraId="649605A9">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2、管道 Y 型过滤器拆洗清理；水处理加药，保证冷冻水质符合空调用水标准。</w:t>
            </w:r>
          </w:p>
          <w:p w14:paraId="7BE5DADC">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3、水处理内容详见冷冻水系统水处理</w:t>
            </w:r>
            <w:r>
              <w:rPr>
                <w:rFonts w:hint="eastAsia" w:ascii="宋体" w:hAnsi="宋体" w:cs="宋体"/>
                <w:color w:val="auto"/>
                <w:kern w:val="2"/>
                <w:sz w:val="21"/>
                <w:szCs w:val="21"/>
                <w:highlight w:val="none"/>
                <w:lang w:val="en-US" w:eastAsia="zh-CN" w:bidi="ar-SA"/>
              </w:rPr>
              <w:t>要求。</w:t>
            </w:r>
          </w:p>
        </w:tc>
      </w:tr>
      <w:tr w14:paraId="17169D9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7" w:type="dxa"/>
            <w:tcBorders>
              <w:tl2br w:val="nil"/>
              <w:tr2bl w:val="nil"/>
            </w:tcBorders>
            <w:vAlign w:val="center"/>
          </w:tcPr>
          <w:p w14:paraId="45A5CCC4">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1084" w:type="dxa"/>
            <w:tcBorders>
              <w:tl2br w:val="nil"/>
              <w:tr2bl w:val="nil"/>
            </w:tcBorders>
            <w:vAlign w:val="center"/>
          </w:tcPr>
          <w:p w14:paraId="79FD4B1C">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冷却泵保 养</w:t>
            </w:r>
          </w:p>
        </w:tc>
        <w:tc>
          <w:tcPr>
            <w:tcW w:w="1639" w:type="dxa"/>
            <w:tcBorders>
              <w:tl2br w:val="nil"/>
              <w:tr2bl w:val="nil"/>
            </w:tcBorders>
            <w:vAlign w:val="center"/>
          </w:tcPr>
          <w:p w14:paraId="01415925">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37KW，四台</w:t>
            </w:r>
          </w:p>
        </w:tc>
        <w:tc>
          <w:tcPr>
            <w:tcW w:w="5248" w:type="dxa"/>
            <w:tcBorders>
              <w:tl2br w:val="nil"/>
              <w:tr2bl w:val="nil"/>
            </w:tcBorders>
            <w:vAlign w:val="center"/>
          </w:tcPr>
          <w:p w14:paraId="41EA17B8">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1、电机绝缘检测、散热风扇清灰、轴承补加润滑油等。</w:t>
            </w:r>
          </w:p>
          <w:p w14:paraId="17799401">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2、保养内容详见水泵维保</w:t>
            </w:r>
            <w:r>
              <w:rPr>
                <w:rFonts w:hint="eastAsia" w:ascii="宋体" w:hAnsi="宋体" w:cs="宋体"/>
                <w:color w:val="auto"/>
                <w:kern w:val="2"/>
                <w:sz w:val="21"/>
                <w:szCs w:val="21"/>
                <w:highlight w:val="none"/>
                <w:lang w:val="en-US" w:eastAsia="zh-CN" w:bidi="ar-SA"/>
              </w:rPr>
              <w:t>要求</w:t>
            </w:r>
            <w:r>
              <w:rPr>
                <w:rFonts w:hint="eastAsia" w:ascii="宋体" w:hAnsi="宋体" w:eastAsia="宋体" w:cs="宋体"/>
                <w:color w:val="auto"/>
                <w:kern w:val="2"/>
                <w:sz w:val="21"/>
                <w:szCs w:val="21"/>
                <w:highlight w:val="none"/>
                <w:lang w:val="en-US" w:eastAsia="zh-CN" w:bidi="ar-SA"/>
              </w:rPr>
              <w:t>，不含维修材料。</w:t>
            </w:r>
          </w:p>
        </w:tc>
      </w:tr>
      <w:tr w14:paraId="161F873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7" w:type="dxa"/>
            <w:tcBorders>
              <w:tl2br w:val="nil"/>
              <w:tr2bl w:val="nil"/>
            </w:tcBorders>
            <w:vAlign w:val="center"/>
          </w:tcPr>
          <w:p w14:paraId="605FE933">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w:t>
            </w:r>
          </w:p>
        </w:tc>
        <w:tc>
          <w:tcPr>
            <w:tcW w:w="1084" w:type="dxa"/>
            <w:tcBorders>
              <w:tl2br w:val="nil"/>
              <w:tr2bl w:val="nil"/>
            </w:tcBorders>
            <w:vAlign w:val="center"/>
          </w:tcPr>
          <w:p w14:paraId="20DB992F">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冷冻泵保 养</w:t>
            </w:r>
          </w:p>
        </w:tc>
        <w:tc>
          <w:tcPr>
            <w:tcW w:w="1639" w:type="dxa"/>
            <w:tcBorders>
              <w:tl2br w:val="nil"/>
              <w:tr2bl w:val="nil"/>
            </w:tcBorders>
            <w:vAlign w:val="center"/>
          </w:tcPr>
          <w:p w14:paraId="37DD8B32">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30KW，四台</w:t>
            </w:r>
          </w:p>
        </w:tc>
        <w:tc>
          <w:tcPr>
            <w:tcW w:w="5248" w:type="dxa"/>
            <w:tcBorders>
              <w:tl2br w:val="nil"/>
              <w:tr2bl w:val="nil"/>
            </w:tcBorders>
            <w:vAlign w:val="center"/>
          </w:tcPr>
          <w:p w14:paraId="57024DE1">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1、电机绝缘检测、散热风扇清灰、轴承补加润滑油等。</w:t>
            </w:r>
          </w:p>
          <w:p w14:paraId="0EE8C120">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2、不含维修材料。</w:t>
            </w:r>
          </w:p>
        </w:tc>
      </w:tr>
      <w:tr w14:paraId="07994B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7" w:type="dxa"/>
            <w:tcBorders>
              <w:tl2br w:val="nil"/>
              <w:tr2bl w:val="nil"/>
            </w:tcBorders>
            <w:vAlign w:val="center"/>
          </w:tcPr>
          <w:p w14:paraId="75773AAD">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w:t>
            </w:r>
          </w:p>
        </w:tc>
        <w:tc>
          <w:tcPr>
            <w:tcW w:w="1084" w:type="dxa"/>
            <w:tcBorders>
              <w:tl2br w:val="nil"/>
              <w:tr2bl w:val="nil"/>
            </w:tcBorders>
            <w:vAlign w:val="center"/>
          </w:tcPr>
          <w:p w14:paraId="7605DA53">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电气控制柜维保</w:t>
            </w:r>
          </w:p>
        </w:tc>
        <w:tc>
          <w:tcPr>
            <w:tcW w:w="1639" w:type="dxa"/>
            <w:tcBorders>
              <w:tl2br w:val="nil"/>
              <w:tr2bl w:val="nil"/>
            </w:tcBorders>
            <w:vAlign w:val="center"/>
          </w:tcPr>
          <w:p w14:paraId="6BA9CE0C">
            <w:pPr>
              <w:spacing w:line="240" w:lineRule="auto"/>
              <w:ind w:firstLine="420" w:firstLineChars="200"/>
              <w:jc w:val="center"/>
              <w:rPr>
                <w:rFonts w:hint="eastAsia" w:ascii="宋体" w:hAnsi="宋体" w:eastAsia="宋体" w:cs="宋体"/>
                <w:color w:val="auto"/>
                <w:kern w:val="2"/>
                <w:sz w:val="21"/>
                <w:szCs w:val="21"/>
                <w:highlight w:val="none"/>
                <w:lang w:val="en-US" w:eastAsia="zh-CN" w:bidi="ar-SA"/>
              </w:rPr>
            </w:pPr>
          </w:p>
        </w:tc>
        <w:tc>
          <w:tcPr>
            <w:tcW w:w="5248" w:type="dxa"/>
            <w:tcBorders>
              <w:tl2br w:val="nil"/>
              <w:tr2bl w:val="nil"/>
            </w:tcBorders>
            <w:vAlign w:val="center"/>
          </w:tcPr>
          <w:p w14:paraId="0EEECE02">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1、控制柜清灰，电气元件检查，电路常见故障处理。</w:t>
            </w:r>
          </w:p>
          <w:p w14:paraId="32A02E1F">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2、不含更换的电气元器件等材料费用。</w:t>
            </w:r>
          </w:p>
        </w:tc>
      </w:tr>
    </w:tbl>
    <w:p w14:paraId="1FC21BF4">
      <w:pPr>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空调主机螺杆机维保要求：</w:t>
      </w:r>
    </w:p>
    <w:p w14:paraId="7D07380D">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更换机组冷冻油，过滤器。</w:t>
      </w:r>
    </w:p>
    <w:p w14:paraId="186D0760">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系统查漏确保机组无氟利昂泄露点，机组运行调试，追加氟利昂至正常状态。</w:t>
      </w:r>
    </w:p>
    <w:p w14:paraId="59B984D8">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检测各保护系统，是否工作正常。运行参数是否在正常范围内。</w:t>
      </w:r>
    </w:p>
    <w:p w14:paraId="6A8FD3FE">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冷凝器换热铜管通泡，以期达到最佳换热效果（一年一次）。</w:t>
      </w:r>
    </w:p>
    <w:p w14:paraId="6DDAC70D">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清理控制箱，启动柜集尘，检查各接触器触点。</w:t>
      </w:r>
    </w:p>
    <w:p w14:paraId="0B6CE293">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检测各接线端子，线缆有无发热情况。</w:t>
      </w:r>
    </w:p>
    <w:p w14:paraId="11D11BD6">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检查电压是否正常稳定。</w:t>
      </w:r>
    </w:p>
    <w:p w14:paraId="26997F07">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马达运行电流，绝缘情况是否良好。</w:t>
      </w:r>
    </w:p>
    <w:p w14:paraId="71493E65">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每月一次的定期全面检查服务。</w:t>
      </w:r>
    </w:p>
    <w:p w14:paraId="42AF4FC3">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换季开机前进行一次大的年度保养服务。</w:t>
      </w:r>
    </w:p>
    <w:p w14:paraId="66524394">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保养期内对突发性的机组故障，中标人提供不限次数2小时内的紧急抢修服务。维修后，中标人向采购人提供一份详细的维修报告。</w:t>
      </w:r>
    </w:p>
    <w:p w14:paraId="55F9719A">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对操作人员进行操作培训。</w:t>
      </w:r>
    </w:p>
    <w:p w14:paraId="73F1264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风机盘管清洗</w:t>
      </w:r>
      <w:r>
        <w:rPr>
          <w:rFonts w:hint="eastAsia" w:ascii="宋体" w:hAnsi="宋体" w:cs="宋体"/>
          <w:color w:val="auto"/>
          <w:kern w:val="2"/>
          <w:sz w:val="21"/>
          <w:szCs w:val="21"/>
          <w:highlight w:val="none"/>
          <w:lang w:val="en-US" w:eastAsia="zh-CN" w:bidi="ar-SA"/>
        </w:rPr>
        <w:t>要求</w:t>
      </w:r>
    </w:p>
    <w:p w14:paraId="04201FE9">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CN" w:bidi="ar-SA"/>
        </w:rPr>
        <w:t>风机盘管进水Y型过滤器拆卸清洗</w:t>
      </w:r>
    </w:p>
    <w:p w14:paraId="2623819F">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Hans" w:bidi="ar-SA"/>
        </w:rPr>
        <w:t>回风口过滤网的清洗</w:t>
      </w:r>
    </w:p>
    <w:p w14:paraId="5FF5AFA7">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Hans" w:bidi="ar-SA"/>
        </w:rPr>
        <w:t>风机盘管表冷器，用专用中央空调清洗剂进行清洗、除垢</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Hans" w:bidi="ar-SA"/>
        </w:rPr>
        <w:t>保持通风畅顺</w:t>
      </w:r>
      <w:r>
        <w:rPr>
          <w:rFonts w:hint="eastAsia" w:ascii="宋体" w:hAnsi="宋体" w:eastAsia="宋体" w:cs="宋体"/>
          <w:color w:val="auto"/>
          <w:kern w:val="2"/>
          <w:sz w:val="21"/>
          <w:szCs w:val="21"/>
          <w:highlight w:val="none"/>
          <w:lang w:val="en-US" w:eastAsia="zh-CN" w:bidi="ar-SA"/>
        </w:rPr>
        <w:t>。</w:t>
      </w:r>
    </w:p>
    <w:p w14:paraId="0B09F5A6">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Hans" w:bidi="ar-SA"/>
        </w:rPr>
        <w:t>对盘管风机叶轮、蜗壳、马达积尘的清扫， 电机转轴</w:t>
      </w:r>
      <w:r>
        <w:rPr>
          <w:rFonts w:hint="eastAsia" w:ascii="宋体" w:hAnsi="宋体" w:eastAsia="宋体" w:cs="宋体"/>
          <w:color w:val="auto"/>
          <w:kern w:val="2"/>
          <w:sz w:val="21"/>
          <w:szCs w:val="21"/>
          <w:highlight w:val="none"/>
          <w:lang w:val="en-US" w:eastAsia="zh-CN" w:bidi="ar-SA"/>
        </w:rPr>
        <w:t>保养。</w:t>
      </w:r>
    </w:p>
    <w:p w14:paraId="6E21E83A">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Hans" w:bidi="ar-SA"/>
        </w:rPr>
        <w:t>对接水盘除去污泥、杂物，清洗干净，保持水流畅通</w:t>
      </w:r>
    </w:p>
    <w:p w14:paraId="11874D33">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Hans" w:bidi="ar-SA"/>
        </w:rPr>
        <w:t>进出风栅的清洁卫生</w:t>
      </w:r>
    </w:p>
    <w:p w14:paraId="77D99E67">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Hans" w:bidi="ar-SA"/>
        </w:rPr>
        <w:t>检查水管连接牢固</w:t>
      </w:r>
    </w:p>
    <w:p w14:paraId="69000980">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Hans" w:bidi="ar-SA"/>
        </w:rPr>
        <w:t>检查保温是否良好</w:t>
      </w:r>
    </w:p>
    <w:p w14:paraId="18CADFEB">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Hans" w:bidi="ar-SA"/>
        </w:rPr>
        <w:t>检查阀门是否漏水</w:t>
      </w:r>
    </w:p>
    <w:p w14:paraId="2374140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冷冻水系统水处理</w:t>
      </w:r>
      <w:r>
        <w:rPr>
          <w:rFonts w:hint="eastAsia" w:ascii="宋体" w:hAnsi="宋体" w:cs="宋体"/>
          <w:color w:val="auto"/>
          <w:kern w:val="2"/>
          <w:sz w:val="21"/>
          <w:szCs w:val="21"/>
          <w:highlight w:val="none"/>
          <w:lang w:val="en-US" w:eastAsia="zh-CN" w:bidi="ar-SA"/>
        </w:rPr>
        <w:t>要求</w:t>
      </w:r>
    </w:p>
    <w:p w14:paraId="7927D967">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用人工方法清洗膨胀水箱，然后在膨胀水箱中投加杀菌灭藻剂、粘泥剥离剂，开泵循环16-24小时，作全系统的杀菌灭藻、剥离生活污泥处理。</w:t>
      </w:r>
    </w:p>
    <w:p w14:paraId="4625AC0A">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排放冷冻水，将清洗出的锈渣、污泥排出冷冻系统之外。拆开冷冻系统Y型过滤网，清除滤网杂物，再封好过滤器，向系统注水排气至冷冻水满。开冷冻泵循环0.5至1小时，停泵全系统排水，排净后再注入，如此反复冲洗至水呈清澈透明。</w:t>
      </w:r>
    </w:p>
    <w:p w14:paraId="0B0DED3E">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在膨胀水箱投加预膜液，开泵循环24小时，该药剂能在金属表面涂上一层保护膜，防止水中溶解氧吸附在管壁上，起防锈作用。</w:t>
      </w:r>
    </w:p>
    <w:p w14:paraId="63C673B7">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排放2/3冷冻水，于膨胀水箱中投加缓蚀剂，开泵循环2小时，使药物均匀分布在系统中。该药剂在系统无泄漏的情况下，能保持一年的防锈效果。</w:t>
      </w:r>
    </w:p>
    <w:p w14:paraId="0EA53A3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水泵维保</w:t>
      </w:r>
      <w:r>
        <w:rPr>
          <w:rFonts w:hint="eastAsia" w:ascii="宋体" w:hAnsi="宋体" w:cs="宋体"/>
          <w:color w:val="auto"/>
          <w:kern w:val="2"/>
          <w:sz w:val="21"/>
          <w:szCs w:val="21"/>
          <w:highlight w:val="none"/>
          <w:lang w:val="en-US" w:eastAsia="zh-CN" w:bidi="ar-SA"/>
        </w:rPr>
        <w:t>要求</w:t>
      </w:r>
    </w:p>
    <w:p w14:paraId="7F20E1D1">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检查水泵轴承是否灵活，如有阻滞现象，则应加注润滑油；如有异常摩擦声响，则应更换同型号规格轴承。</w:t>
      </w:r>
    </w:p>
    <w:p w14:paraId="70294D19">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转动水泵轴，如果有卡住、碰撞现象，则应拆换同规格水泵叶轮；如果轴键槽损坏严重，则应更换同规格水泵轴。</w:t>
      </w:r>
    </w:p>
    <w:p w14:paraId="46A70B3C">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检查压盘根处是否漏水成线，如是则应加压盘根；</w:t>
      </w:r>
    </w:p>
    <w:p w14:paraId="638BA6C2">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检查电动机与水泵弹性联轴器有无损坏，如损坏则应更换。 </w:t>
      </w:r>
    </w:p>
    <w:p w14:paraId="761016CA">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检查水泵机组螺栓是否紧固，如松弛则应拧紧。</w:t>
      </w:r>
    </w:p>
    <w:p w14:paraId="0864B3E2">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水泵控制电气元件及线路检修，保证水泵正常运行。</w:t>
      </w:r>
    </w:p>
    <w:p w14:paraId="40742828">
      <w:pPr>
        <w:pStyle w:val="15"/>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4</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给排水设备</w:t>
      </w:r>
    </w:p>
    <w:p w14:paraId="4555AE1E">
      <w:pPr>
        <w:pStyle w:val="15"/>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A、每日一次按照《房屋、设备、设施巡视内容与程序》巡视泵房设备，并记录《水泵房巡视记录表》；</w:t>
      </w:r>
    </w:p>
    <w:p w14:paraId="00EDD221">
      <w:pPr>
        <w:pStyle w:val="15"/>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B、水泵房每周打扫一次，机组每月清洁一次。生活水泵“运行”与“备用”每两周交替更换一次；</w:t>
      </w:r>
    </w:p>
    <w:p w14:paraId="56DDFC45">
      <w:pPr>
        <w:pStyle w:val="15"/>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C、按《房屋、设备、设施（年度）周期检查、保养计划表》和《给排水设备（设施）维修保养规程》的内容要求进行周期检查、保养，并将结果记录于《设备、设施周期检查、保养记录表》内；</w:t>
      </w:r>
    </w:p>
    <w:p w14:paraId="6D5F9D0B">
      <w:pPr>
        <w:pStyle w:val="15"/>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D、给排水设备、设施维修工作记录于《房屋、设备、设施维修记录表》内。</w:t>
      </w:r>
    </w:p>
    <w:p w14:paraId="0D7E7C6B">
      <w:pPr>
        <w:pStyle w:val="15"/>
        <w:spacing w:line="360" w:lineRule="auto"/>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）电梯设备</w:t>
      </w:r>
    </w:p>
    <w:p w14:paraId="18C71A2D">
      <w:pPr>
        <w:pStyle w:val="15"/>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电梯情况汇总表</w:t>
      </w:r>
    </w:p>
    <w:tbl>
      <w:tblPr>
        <w:tblStyle w:val="12"/>
        <w:tblW w:w="869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810"/>
        <w:gridCol w:w="1345"/>
        <w:gridCol w:w="811"/>
        <w:gridCol w:w="811"/>
        <w:gridCol w:w="1480"/>
        <w:gridCol w:w="1346"/>
        <w:gridCol w:w="1142"/>
        <w:gridCol w:w="946"/>
      </w:tblGrid>
      <w:tr w14:paraId="493BE94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810" w:type="dxa"/>
            <w:tcBorders>
              <w:tl2br w:val="nil"/>
              <w:tr2bl w:val="nil"/>
            </w:tcBorders>
            <w:shd w:val="clear" w:color="auto" w:fill="auto"/>
            <w:noWrap/>
            <w:vAlign w:val="center"/>
          </w:tcPr>
          <w:p w14:paraId="0B09F4E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345" w:type="dxa"/>
            <w:tcBorders>
              <w:tl2br w:val="nil"/>
              <w:tr2bl w:val="nil"/>
            </w:tcBorders>
            <w:shd w:val="clear" w:color="auto" w:fill="auto"/>
            <w:noWrap/>
            <w:vAlign w:val="center"/>
          </w:tcPr>
          <w:p w14:paraId="27B236D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位置</w:t>
            </w:r>
          </w:p>
        </w:tc>
        <w:tc>
          <w:tcPr>
            <w:tcW w:w="811" w:type="dxa"/>
            <w:tcBorders>
              <w:tl2br w:val="nil"/>
              <w:tr2bl w:val="nil"/>
            </w:tcBorders>
            <w:shd w:val="clear" w:color="auto" w:fill="auto"/>
            <w:noWrap/>
            <w:vAlign w:val="center"/>
          </w:tcPr>
          <w:p w14:paraId="70F33BF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811" w:type="dxa"/>
            <w:tcBorders>
              <w:tl2br w:val="nil"/>
              <w:tr2bl w:val="nil"/>
            </w:tcBorders>
            <w:shd w:val="clear" w:color="auto" w:fill="auto"/>
            <w:noWrap/>
            <w:vAlign w:val="center"/>
          </w:tcPr>
          <w:p w14:paraId="2D17B93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层数</w:t>
            </w:r>
          </w:p>
        </w:tc>
        <w:tc>
          <w:tcPr>
            <w:tcW w:w="1480" w:type="dxa"/>
            <w:tcBorders>
              <w:tl2br w:val="nil"/>
              <w:tr2bl w:val="nil"/>
            </w:tcBorders>
            <w:shd w:val="clear" w:color="auto" w:fill="auto"/>
            <w:noWrap/>
            <w:vAlign w:val="center"/>
          </w:tcPr>
          <w:p w14:paraId="3AB74FB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型号/品牌</w:t>
            </w:r>
          </w:p>
        </w:tc>
        <w:tc>
          <w:tcPr>
            <w:tcW w:w="1346" w:type="dxa"/>
            <w:tcBorders>
              <w:tl2br w:val="nil"/>
              <w:tr2bl w:val="nil"/>
            </w:tcBorders>
            <w:shd w:val="clear" w:color="auto" w:fill="auto"/>
            <w:noWrap/>
            <w:vAlign w:val="center"/>
          </w:tcPr>
          <w:p w14:paraId="1ABBAD1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有无机房</w:t>
            </w:r>
          </w:p>
        </w:tc>
        <w:tc>
          <w:tcPr>
            <w:tcW w:w="1142" w:type="dxa"/>
            <w:tcBorders>
              <w:tl2br w:val="nil"/>
              <w:tr2bl w:val="nil"/>
            </w:tcBorders>
            <w:shd w:val="clear" w:color="auto" w:fill="auto"/>
            <w:noWrap/>
            <w:vAlign w:val="center"/>
          </w:tcPr>
          <w:p w14:paraId="5DF19C5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是否货梯</w:t>
            </w:r>
          </w:p>
        </w:tc>
        <w:tc>
          <w:tcPr>
            <w:tcW w:w="946" w:type="dxa"/>
            <w:tcBorders>
              <w:tl2br w:val="nil"/>
              <w:tr2bl w:val="nil"/>
            </w:tcBorders>
            <w:shd w:val="clear" w:color="auto" w:fill="auto"/>
            <w:noWrap/>
            <w:vAlign w:val="center"/>
          </w:tcPr>
          <w:p w14:paraId="24A932B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14:paraId="3621A0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tcBorders>
              <w:tl2br w:val="nil"/>
              <w:tr2bl w:val="nil"/>
            </w:tcBorders>
            <w:shd w:val="clear" w:color="auto" w:fill="auto"/>
            <w:noWrap/>
            <w:vAlign w:val="center"/>
          </w:tcPr>
          <w:p w14:paraId="7DEF35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45" w:type="dxa"/>
            <w:tcBorders>
              <w:tl2br w:val="nil"/>
              <w:tr2bl w:val="nil"/>
            </w:tcBorders>
            <w:shd w:val="clear" w:color="auto" w:fill="auto"/>
            <w:noWrap/>
            <w:vAlign w:val="center"/>
          </w:tcPr>
          <w:p w14:paraId="39DF12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办公楼</w:t>
            </w:r>
          </w:p>
        </w:tc>
        <w:tc>
          <w:tcPr>
            <w:tcW w:w="811" w:type="dxa"/>
            <w:tcBorders>
              <w:tl2br w:val="nil"/>
              <w:tr2bl w:val="nil"/>
            </w:tcBorders>
            <w:shd w:val="clear" w:color="auto" w:fill="auto"/>
            <w:noWrap/>
            <w:vAlign w:val="center"/>
          </w:tcPr>
          <w:p w14:paraId="2845A0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811" w:type="dxa"/>
            <w:tcBorders>
              <w:tl2br w:val="nil"/>
              <w:tr2bl w:val="nil"/>
            </w:tcBorders>
            <w:shd w:val="clear" w:color="auto" w:fill="auto"/>
            <w:noWrap/>
            <w:vAlign w:val="center"/>
          </w:tcPr>
          <w:p w14:paraId="0347BB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480" w:type="dxa"/>
            <w:tcBorders>
              <w:tl2br w:val="nil"/>
              <w:tr2bl w:val="nil"/>
            </w:tcBorders>
            <w:shd w:val="clear" w:color="auto" w:fill="auto"/>
            <w:noWrap/>
            <w:vAlign w:val="center"/>
          </w:tcPr>
          <w:p w14:paraId="218F18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广日</w:t>
            </w:r>
          </w:p>
        </w:tc>
        <w:tc>
          <w:tcPr>
            <w:tcW w:w="1346" w:type="dxa"/>
            <w:tcBorders>
              <w:tl2br w:val="nil"/>
              <w:tr2bl w:val="nil"/>
            </w:tcBorders>
            <w:shd w:val="clear" w:color="auto" w:fill="auto"/>
            <w:noWrap/>
            <w:vAlign w:val="center"/>
          </w:tcPr>
          <w:p w14:paraId="0BFA0F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w:t>
            </w:r>
          </w:p>
        </w:tc>
        <w:tc>
          <w:tcPr>
            <w:tcW w:w="1142" w:type="dxa"/>
            <w:tcBorders>
              <w:tl2br w:val="nil"/>
              <w:tr2bl w:val="nil"/>
            </w:tcBorders>
            <w:shd w:val="clear" w:color="auto" w:fill="auto"/>
            <w:noWrap/>
            <w:vAlign w:val="center"/>
          </w:tcPr>
          <w:p w14:paraId="1B97B26E">
            <w:pPr>
              <w:jc w:val="center"/>
              <w:rPr>
                <w:rFonts w:hint="eastAsia" w:ascii="宋体" w:hAnsi="宋体" w:eastAsia="宋体" w:cs="宋体"/>
                <w:i w:val="0"/>
                <w:iCs w:val="0"/>
                <w:color w:val="auto"/>
                <w:sz w:val="21"/>
                <w:szCs w:val="21"/>
                <w:highlight w:val="none"/>
                <w:u w:val="none"/>
              </w:rPr>
            </w:pPr>
          </w:p>
        </w:tc>
        <w:tc>
          <w:tcPr>
            <w:tcW w:w="946" w:type="dxa"/>
            <w:tcBorders>
              <w:tl2br w:val="nil"/>
              <w:tr2bl w:val="nil"/>
            </w:tcBorders>
            <w:shd w:val="clear" w:color="auto" w:fill="auto"/>
            <w:noWrap/>
            <w:vAlign w:val="center"/>
          </w:tcPr>
          <w:p w14:paraId="492FE12D">
            <w:pPr>
              <w:jc w:val="center"/>
              <w:rPr>
                <w:rFonts w:hint="eastAsia" w:ascii="宋体" w:hAnsi="宋体" w:eastAsia="宋体" w:cs="宋体"/>
                <w:i w:val="0"/>
                <w:iCs w:val="0"/>
                <w:color w:val="auto"/>
                <w:sz w:val="21"/>
                <w:szCs w:val="21"/>
                <w:highlight w:val="none"/>
                <w:u w:val="none"/>
              </w:rPr>
            </w:pPr>
          </w:p>
        </w:tc>
      </w:tr>
      <w:tr w14:paraId="2B3631E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tcBorders>
              <w:tl2br w:val="nil"/>
              <w:tr2bl w:val="nil"/>
            </w:tcBorders>
            <w:shd w:val="clear" w:color="auto" w:fill="auto"/>
            <w:noWrap/>
            <w:vAlign w:val="center"/>
          </w:tcPr>
          <w:p w14:paraId="3D2BD6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45" w:type="dxa"/>
            <w:tcBorders>
              <w:tl2br w:val="nil"/>
              <w:tr2bl w:val="nil"/>
            </w:tcBorders>
            <w:shd w:val="clear" w:color="auto" w:fill="auto"/>
            <w:noWrap/>
            <w:vAlign w:val="center"/>
          </w:tcPr>
          <w:p w14:paraId="1B912F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图书馆</w:t>
            </w:r>
          </w:p>
        </w:tc>
        <w:tc>
          <w:tcPr>
            <w:tcW w:w="811" w:type="dxa"/>
            <w:tcBorders>
              <w:tl2br w:val="nil"/>
              <w:tr2bl w:val="nil"/>
            </w:tcBorders>
            <w:shd w:val="clear" w:color="auto" w:fill="auto"/>
            <w:noWrap/>
            <w:vAlign w:val="center"/>
          </w:tcPr>
          <w:p w14:paraId="66481F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11" w:type="dxa"/>
            <w:tcBorders>
              <w:tl2br w:val="nil"/>
              <w:tr2bl w:val="nil"/>
            </w:tcBorders>
            <w:shd w:val="clear" w:color="auto" w:fill="auto"/>
            <w:noWrap/>
            <w:vAlign w:val="center"/>
          </w:tcPr>
          <w:p w14:paraId="220254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480" w:type="dxa"/>
            <w:tcBorders>
              <w:tl2br w:val="nil"/>
              <w:tr2bl w:val="nil"/>
            </w:tcBorders>
            <w:shd w:val="clear" w:color="auto" w:fill="auto"/>
            <w:noWrap/>
            <w:vAlign w:val="center"/>
          </w:tcPr>
          <w:p w14:paraId="091187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广日</w:t>
            </w:r>
          </w:p>
        </w:tc>
        <w:tc>
          <w:tcPr>
            <w:tcW w:w="1346" w:type="dxa"/>
            <w:tcBorders>
              <w:tl2br w:val="nil"/>
              <w:tr2bl w:val="nil"/>
            </w:tcBorders>
            <w:shd w:val="clear" w:color="auto" w:fill="auto"/>
            <w:noWrap/>
            <w:vAlign w:val="center"/>
          </w:tcPr>
          <w:p w14:paraId="5B1A15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w:t>
            </w:r>
          </w:p>
        </w:tc>
        <w:tc>
          <w:tcPr>
            <w:tcW w:w="1142" w:type="dxa"/>
            <w:tcBorders>
              <w:tl2br w:val="nil"/>
              <w:tr2bl w:val="nil"/>
            </w:tcBorders>
            <w:shd w:val="clear" w:color="auto" w:fill="auto"/>
            <w:noWrap/>
            <w:vAlign w:val="center"/>
          </w:tcPr>
          <w:p w14:paraId="7B2BEE34">
            <w:pPr>
              <w:jc w:val="center"/>
              <w:rPr>
                <w:rFonts w:hint="eastAsia" w:ascii="宋体" w:hAnsi="宋体" w:eastAsia="宋体" w:cs="宋体"/>
                <w:i w:val="0"/>
                <w:iCs w:val="0"/>
                <w:color w:val="auto"/>
                <w:sz w:val="21"/>
                <w:szCs w:val="21"/>
                <w:highlight w:val="none"/>
                <w:u w:val="none"/>
              </w:rPr>
            </w:pPr>
          </w:p>
        </w:tc>
        <w:tc>
          <w:tcPr>
            <w:tcW w:w="946" w:type="dxa"/>
            <w:tcBorders>
              <w:tl2br w:val="nil"/>
              <w:tr2bl w:val="nil"/>
            </w:tcBorders>
            <w:shd w:val="clear" w:color="auto" w:fill="auto"/>
            <w:noWrap/>
            <w:vAlign w:val="center"/>
          </w:tcPr>
          <w:p w14:paraId="26FBF614">
            <w:pPr>
              <w:jc w:val="center"/>
              <w:rPr>
                <w:rFonts w:hint="eastAsia" w:ascii="宋体" w:hAnsi="宋体" w:eastAsia="宋体" w:cs="宋体"/>
                <w:i w:val="0"/>
                <w:iCs w:val="0"/>
                <w:color w:val="auto"/>
                <w:sz w:val="21"/>
                <w:szCs w:val="21"/>
                <w:highlight w:val="none"/>
                <w:u w:val="none"/>
              </w:rPr>
            </w:pPr>
          </w:p>
        </w:tc>
      </w:tr>
      <w:tr w14:paraId="5B22ED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tcBorders>
              <w:tl2br w:val="nil"/>
              <w:tr2bl w:val="nil"/>
            </w:tcBorders>
            <w:shd w:val="clear" w:color="auto" w:fill="auto"/>
            <w:noWrap/>
            <w:vAlign w:val="center"/>
          </w:tcPr>
          <w:p w14:paraId="2F0C09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345" w:type="dxa"/>
            <w:tcBorders>
              <w:tl2br w:val="nil"/>
              <w:tr2bl w:val="nil"/>
            </w:tcBorders>
            <w:shd w:val="clear" w:color="auto" w:fill="auto"/>
            <w:noWrap/>
            <w:vAlign w:val="center"/>
          </w:tcPr>
          <w:p w14:paraId="3226BF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1#实训楼</w:t>
            </w:r>
          </w:p>
        </w:tc>
        <w:tc>
          <w:tcPr>
            <w:tcW w:w="811" w:type="dxa"/>
            <w:tcBorders>
              <w:tl2br w:val="nil"/>
              <w:tr2bl w:val="nil"/>
            </w:tcBorders>
            <w:shd w:val="clear" w:color="auto" w:fill="auto"/>
            <w:noWrap/>
            <w:vAlign w:val="center"/>
          </w:tcPr>
          <w:p w14:paraId="4DE715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11" w:type="dxa"/>
            <w:tcBorders>
              <w:tl2br w:val="nil"/>
              <w:tr2bl w:val="nil"/>
            </w:tcBorders>
            <w:shd w:val="clear" w:color="auto" w:fill="auto"/>
            <w:noWrap/>
            <w:vAlign w:val="center"/>
          </w:tcPr>
          <w:p w14:paraId="47C69D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480" w:type="dxa"/>
            <w:tcBorders>
              <w:tl2br w:val="nil"/>
              <w:tr2bl w:val="nil"/>
            </w:tcBorders>
            <w:shd w:val="clear" w:color="auto" w:fill="auto"/>
            <w:noWrap/>
            <w:vAlign w:val="center"/>
          </w:tcPr>
          <w:p w14:paraId="79D72F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广日</w:t>
            </w:r>
          </w:p>
        </w:tc>
        <w:tc>
          <w:tcPr>
            <w:tcW w:w="1346" w:type="dxa"/>
            <w:tcBorders>
              <w:tl2br w:val="nil"/>
              <w:tr2bl w:val="nil"/>
            </w:tcBorders>
            <w:shd w:val="clear" w:color="auto" w:fill="auto"/>
            <w:noWrap/>
            <w:vAlign w:val="center"/>
          </w:tcPr>
          <w:p w14:paraId="4BABF6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w:t>
            </w:r>
          </w:p>
        </w:tc>
        <w:tc>
          <w:tcPr>
            <w:tcW w:w="1142" w:type="dxa"/>
            <w:tcBorders>
              <w:tl2br w:val="nil"/>
              <w:tr2bl w:val="nil"/>
            </w:tcBorders>
            <w:shd w:val="clear" w:color="auto" w:fill="auto"/>
            <w:noWrap/>
            <w:vAlign w:val="center"/>
          </w:tcPr>
          <w:p w14:paraId="0C63C836">
            <w:pPr>
              <w:jc w:val="center"/>
              <w:rPr>
                <w:rFonts w:hint="eastAsia" w:ascii="宋体" w:hAnsi="宋体" w:eastAsia="宋体" w:cs="宋体"/>
                <w:i w:val="0"/>
                <w:iCs w:val="0"/>
                <w:color w:val="auto"/>
                <w:sz w:val="21"/>
                <w:szCs w:val="21"/>
                <w:highlight w:val="none"/>
                <w:u w:val="none"/>
              </w:rPr>
            </w:pPr>
          </w:p>
        </w:tc>
        <w:tc>
          <w:tcPr>
            <w:tcW w:w="946" w:type="dxa"/>
            <w:tcBorders>
              <w:tl2br w:val="nil"/>
              <w:tr2bl w:val="nil"/>
            </w:tcBorders>
            <w:shd w:val="clear" w:color="auto" w:fill="auto"/>
            <w:noWrap/>
            <w:vAlign w:val="center"/>
          </w:tcPr>
          <w:p w14:paraId="481169ED">
            <w:pPr>
              <w:jc w:val="center"/>
              <w:rPr>
                <w:rFonts w:hint="eastAsia" w:ascii="宋体" w:hAnsi="宋体" w:eastAsia="宋体" w:cs="宋体"/>
                <w:i w:val="0"/>
                <w:iCs w:val="0"/>
                <w:color w:val="auto"/>
                <w:sz w:val="21"/>
                <w:szCs w:val="21"/>
                <w:highlight w:val="none"/>
                <w:u w:val="none"/>
              </w:rPr>
            </w:pPr>
          </w:p>
        </w:tc>
      </w:tr>
      <w:tr w14:paraId="7A7529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tcBorders>
              <w:tl2br w:val="nil"/>
              <w:tr2bl w:val="nil"/>
            </w:tcBorders>
            <w:shd w:val="clear" w:color="auto" w:fill="auto"/>
            <w:noWrap/>
            <w:vAlign w:val="center"/>
          </w:tcPr>
          <w:p w14:paraId="7D438C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45" w:type="dxa"/>
            <w:tcBorders>
              <w:tl2br w:val="nil"/>
              <w:tr2bl w:val="nil"/>
            </w:tcBorders>
            <w:shd w:val="clear" w:color="auto" w:fill="auto"/>
            <w:noWrap/>
            <w:vAlign w:val="center"/>
          </w:tcPr>
          <w:p w14:paraId="447D11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食堂</w:t>
            </w:r>
          </w:p>
        </w:tc>
        <w:tc>
          <w:tcPr>
            <w:tcW w:w="811" w:type="dxa"/>
            <w:tcBorders>
              <w:tl2br w:val="nil"/>
              <w:tr2bl w:val="nil"/>
            </w:tcBorders>
            <w:shd w:val="clear" w:color="auto" w:fill="auto"/>
            <w:noWrap/>
            <w:vAlign w:val="center"/>
          </w:tcPr>
          <w:p w14:paraId="2A5D1A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11" w:type="dxa"/>
            <w:tcBorders>
              <w:tl2br w:val="nil"/>
              <w:tr2bl w:val="nil"/>
            </w:tcBorders>
            <w:shd w:val="clear" w:color="auto" w:fill="auto"/>
            <w:noWrap/>
            <w:vAlign w:val="center"/>
          </w:tcPr>
          <w:p w14:paraId="1951B6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480" w:type="dxa"/>
            <w:tcBorders>
              <w:tl2br w:val="nil"/>
              <w:tr2bl w:val="nil"/>
            </w:tcBorders>
            <w:shd w:val="clear" w:color="auto" w:fill="auto"/>
            <w:noWrap/>
            <w:vAlign w:val="center"/>
          </w:tcPr>
          <w:p w14:paraId="06FC87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广日</w:t>
            </w:r>
          </w:p>
        </w:tc>
        <w:tc>
          <w:tcPr>
            <w:tcW w:w="1346" w:type="dxa"/>
            <w:tcBorders>
              <w:tl2br w:val="nil"/>
              <w:tr2bl w:val="nil"/>
            </w:tcBorders>
            <w:shd w:val="clear" w:color="auto" w:fill="auto"/>
            <w:noWrap/>
            <w:vAlign w:val="center"/>
          </w:tcPr>
          <w:p w14:paraId="41390D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w:t>
            </w:r>
          </w:p>
        </w:tc>
        <w:tc>
          <w:tcPr>
            <w:tcW w:w="1142" w:type="dxa"/>
            <w:tcBorders>
              <w:tl2br w:val="nil"/>
              <w:tr2bl w:val="nil"/>
            </w:tcBorders>
            <w:shd w:val="clear" w:color="auto" w:fill="auto"/>
            <w:noWrap/>
            <w:vAlign w:val="center"/>
          </w:tcPr>
          <w:p w14:paraId="09798D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货梯</w:t>
            </w:r>
          </w:p>
        </w:tc>
        <w:tc>
          <w:tcPr>
            <w:tcW w:w="946" w:type="dxa"/>
            <w:tcBorders>
              <w:tl2br w:val="nil"/>
              <w:tr2bl w:val="nil"/>
            </w:tcBorders>
            <w:shd w:val="clear" w:color="auto" w:fill="auto"/>
            <w:noWrap/>
            <w:vAlign w:val="center"/>
          </w:tcPr>
          <w:p w14:paraId="3B4C2005">
            <w:pPr>
              <w:jc w:val="center"/>
              <w:rPr>
                <w:rFonts w:hint="eastAsia" w:ascii="宋体" w:hAnsi="宋体" w:eastAsia="宋体" w:cs="宋体"/>
                <w:i w:val="0"/>
                <w:iCs w:val="0"/>
                <w:color w:val="auto"/>
                <w:sz w:val="21"/>
                <w:szCs w:val="21"/>
                <w:highlight w:val="none"/>
                <w:u w:val="none"/>
              </w:rPr>
            </w:pPr>
          </w:p>
        </w:tc>
      </w:tr>
      <w:tr w14:paraId="2645681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tcBorders>
              <w:tl2br w:val="nil"/>
              <w:tr2bl w:val="nil"/>
            </w:tcBorders>
            <w:shd w:val="clear" w:color="auto" w:fill="auto"/>
            <w:noWrap/>
            <w:vAlign w:val="center"/>
          </w:tcPr>
          <w:p w14:paraId="430035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345" w:type="dxa"/>
            <w:tcBorders>
              <w:tl2br w:val="nil"/>
              <w:tr2bl w:val="nil"/>
            </w:tcBorders>
            <w:shd w:val="clear" w:color="auto" w:fill="auto"/>
            <w:noWrap/>
            <w:vAlign w:val="center"/>
          </w:tcPr>
          <w:p w14:paraId="57E0C3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2#实训楼</w:t>
            </w:r>
          </w:p>
        </w:tc>
        <w:tc>
          <w:tcPr>
            <w:tcW w:w="811" w:type="dxa"/>
            <w:tcBorders>
              <w:tl2br w:val="nil"/>
              <w:tr2bl w:val="nil"/>
            </w:tcBorders>
            <w:shd w:val="clear" w:color="auto" w:fill="auto"/>
            <w:noWrap/>
            <w:vAlign w:val="center"/>
          </w:tcPr>
          <w:p w14:paraId="2B63F9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11" w:type="dxa"/>
            <w:tcBorders>
              <w:tl2br w:val="nil"/>
              <w:tr2bl w:val="nil"/>
            </w:tcBorders>
            <w:shd w:val="clear" w:color="auto" w:fill="auto"/>
            <w:noWrap/>
            <w:vAlign w:val="center"/>
          </w:tcPr>
          <w:p w14:paraId="6FB0C3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480" w:type="dxa"/>
            <w:tcBorders>
              <w:tl2br w:val="nil"/>
              <w:tr2bl w:val="nil"/>
            </w:tcBorders>
            <w:shd w:val="clear" w:color="auto" w:fill="auto"/>
            <w:noWrap/>
            <w:vAlign w:val="center"/>
          </w:tcPr>
          <w:p w14:paraId="3C3B94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广日</w:t>
            </w:r>
          </w:p>
        </w:tc>
        <w:tc>
          <w:tcPr>
            <w:tcW w:w="1346" w:type="dxa"/>
            <w:tcBorders>
              <w:tl2br w:val="nil"/>
              <w:tr2bl w:val="nil"/>
            </w:tcBorders>
            <w:shd w:val="clear" w:color="auto" w:fill="auto"/>
            <w:noWrap/>
            <w:vAlign w:val="center"/>
          </w:tcPr>
          <w:p w14:paraId="66E9D6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w:t>
            </w:r>
          </w:p>
        </w:tc>
        <w:tc>
          <w:tcPr>
            <w:tcW w:w="1142" w:type="dxa"/>
            <w:tcBorders>
              <w:tl2br w:val="nil"/>
              <w:tr2bl w:val="nil"/>
            </w:tcBorders>
            <w:shd w:val="clear" w:color="auto" w:fill="auto"/>
            <w:noWrap/>
            <w:vAlign w:val="center"/>
          </w:tcPr>
          <w:p w14:paraId="0A6A29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货梯</w:t>
            </w:r>
          </w:p>
        </w:tc>
        <w:tc>
          <w:tcPr>
            <w:tcW w:w="946" w:type="dxa"/>
            <w:tcBorders>
              <w:tl2br w:val="nil"/>
              <w:tr2bl w:val="nil"/>
            </w:tcBorders>
            <w:shd w:val="clear" w:color="auto" w:fill="auto"/>
            <w:noWrap/>
            <w:vAlign w:val="center"/>
          </w:tcPr>
          <w:p w14:paraId="1F3D9CB3">
            <w:pPr>
              <w:jc w:val="center"/>
              <w:rPr>
                <w:rFonts w:hint="eastAsia" w:ascii="宋体" w:hAnsi="宋体" w:eastAsia="宋体" w:cs="宋体"/>
                <w:i w:val="0"/>
                <w:iCs w:val="0"/>
                <w:color w:val="auto"/>
                <w:sz w:val="21"/>
                <w:szCs w:val="21"/>
                <w:highlight w:val="none"/>
                <w:u w:val="none"/>
              </w:rPr>
            </w:pPr>
          </w:p>
        </w:tc>
      </w:tr>
      <w:tr w14:paraId="0ED6CD9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tcBorders>
              <w:tl2br w:val="nil"/>
              <w:tr2bl w:val="nil"/>
            </w:tcBorders>
            <w:shd w:val="clear" w:color="auto" w:fill="auto"/>
            <w:noWrap/>
            <w:vAlign w:val="center"/>
          </w:tcPr>
          <w:p w14:paraId="7660F49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bidi="ar"/>
              </w:rPr>
              <w:t>6</w:t>
            </w:r>
          </w:p>
        </w:tc>
        <w:tc>
          <w:tcPr>
            <w:tcW w:w="1345" w:type="dxa"/>
            <w:tcBorders>
              <w:tl2br w:val="nil"/>
              <w:tr2bl w:val="nil"/>
            </w:tcBorders>
            <w:shd w:val="clear" w:color="auto" w:fill="auto"/>
            <w:noWrap/>
            <w:vAlign w:val="center"/>
          </w:tcPr>
          <w:p w14:paraId="6820B27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#实训楼</w:t>
            </w:r>
          </w:p>
        </w:tc>
        <w:tc>
          <w:tcPr>
            <w:tcW w:w="811" w:type="dxa"/>
            <w:tcBorders>
              <w:tl2br w:val="nil"/>
              <w:tr2bl w:val="nil"/>
            </w:tcBorders>
            <w:shd w:val="clear" w:color="auto" w:fill="auto"/>
            <w:noWrap/>
            <w:vAlign w:val="center"/>
          </w:tcPr>
          <w:p w14:paraId="70419CC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811" w:type="dxa"/>
            <w:tcBorders>
              <w:tl2br w:val="nil"/>
              <w:tr2bl w:val="nil"/>
            </w:tcBorders>
            <w:shd w:val="clear" w:color="auto" w:fill="auto"/>
            <w:noWrap/>
            <w:vAlign w:val="center"/>
          </w:tcPr>
          <w:p w14:paraId="7980178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w:t>
            </w:r>
          </w:p>
        </w:tc>
        <w:tc>
          <w:tcPr>
            <w:tcW w:w="1480" w:type="dxa"/>
            <w:tcBorders>
              <w:tl2br w:val="nil"/>
              <w:tr2bl w:val="nil"/>
            </w:tcBorders>
            <w:shd w:val="clear" w:color="auto" w:fill="auto"/>
            <w:noWrap/>
            <w:vAlign w:val="center"/>
          </w:tcPr>
          <w:p w14:paraId="0280AC1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346" w:type="dxa"/>
            <w:tcBorders>
              <w:tl2br w:val="nil"/>
              <w:tr2bl w:val="nil"/>
            </w:tcBorders>
            <w:shd w:val="clear" w:color="auto" w:fill="auto"/>
            <w:noWrap/>
            <w:vAlign w:val="center"/>
          </w:tcPr>
          <w:p w14:paraId="274EE89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无</w:t>
            </w:r>
          </w:p>
        </w:tc>
        <w:tc>
          <w:tcPr>
            <w:tcW w:w="1142" w:type="dxa"/>
            <w:tcBorders>
              <w:tl2br w:val="nil"/>
              <w:tr2bl w:val="nil"/>
            </w:tcBorders>
            <w:shd w:val="clear" w:color="auto" w:fill="auto"/>
            <w:noWrap/>
            <w:vAlign w:val="center"/>
          </w:tcPr>
          <w:p w14:paraId="03D5CB4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46" w:type="dxa"/>
            <w:tcBorders>
              <w:tl2br w:val="nil"/>
              <w:tr2bl w:val="nil"/>
            </w:tcBorders>
            <w:shd w:val="clear" w:color="auto" w:fill="auto"/>
            <w:noWrap/>
            <w:vAlign w:val="center"/>
          </w:tcPr>
          <w:p w14:paraId="7484822F">
            <w:pPr>
              <w:jc w:val="center"/>
              <w:rPr>
                <w:rFonts w:hint="eastAsia" w:ascii="宋体" w:hAnsi="宋体" w:eastAsia="宋体" w:cs="宋体"/>
                <w:i w:val="0"/>
                <w:iCs w:val="0"/>
                <w:color w:val="auto"/>
                <w:sz w:val="21"/>
                <w:szCs w:val="21"/>
                <w:highlight w:val="none"/>
                <w:u w:val="none"/>
              </w:rPr>
            </w:pPr>
          </w:p>
        </w:tc>
      </w:tr>
    </w:tbl>
    <w:p w14:paraId="4269C9A6">
      <w:pPr>
        <w:pStyle w:val="15"/>
        <w:spacing w:line="360" w:lineRule="auto"/>
        <w:rPr>
          <w:rFonts w:hint="eastAsia" w:ascii="宋体" w:hAnsi="宋体" w:eastAsia="宋体" w:cs="宋体"/>
          <w:color w:val="auto"/>
          <w:sz w:val="21"/>
          <w:szCs w:val="21"/>
          <w:highlight w:val="none"/>
        </w:rPr>
      </w:pPr>
    </w:p>
    <w:p w14:paraId="18F58ED5">
      <w:pPr>
        <w:pStyle w:val="15"/>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共计</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台电梯，按照TSG T5002《电梯维护保养规则》进行保养并出示特种设备监管部门颁发的许可资质证。派遣的保养人员须持有有效的作业人员证,并应遵守</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有关规章制度</w:t>
      </w:r>
      <w:r>
        <w:rPr>
          <w:rFonts w:hint="eastAsia" w:ascii="宋体" w:hAnsi="宋体" w:cs="宋体"/>
          <w:color w:val="auto"/>
          <w:sz w:val="21"/>
          <w:szCs w:val="21"/>
          <w:highlight w:val="none"/>
          <w:lang w:eastAsia="zh-CN"/>
        </w:rPr>
        <w:t>。</w:t>
      </w:r>
    </w:p>
    <w:p w14:paraId="7E1AB0D9">
      <w:pPr>
        <w:pStyle w:val="15"/>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提供维修所需工具和劳务，并免费提供单次500元内维修维护材料、设备采购，超过该价值的零部件报</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审批后由</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采购提供。</w:t>
      </w:r>
    </w:p>
    <w:p w14:paraId="0CF09858">
      <w:pPr>
        <w:pStyle w:val="15"/>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提供24小时的紧急救援服务，当电梯在发生故障出现电梯困人时，应立即派员到现场实施救援，抵达时间不超过30分种。电梯发生其他故障，</w:t>
      </w:r>
      <w:r>
        <w:rPr>
          <w:rFonts w:hint="eastAsia" w:ascii="宋体" w:hAnsi="宋体" w:cs="宋体"/>
          <w:color w:val="auto"/>
          <w:sz w:val="21"/>
          <w:szCs w:val="21"/>
          <w:highlight w:val="none"/>
          <w:lang w:eastAsia="zh-CN"/>
        </w:rPr>
        <w:t>电梯维保单位</w:t>
      </w:r>
      <w:r>
        <w:rPr>
          <w:rFonts w:hint="eastAsia" w:ascii="宋体" w:hAnsi="宋体" w:eastAsia="宋体" w:cs="宋体"/>
          <w:color w:val="auto"/>
          <w:sz w:val="21"/>
          <w:szCs w:val="21"/>
          <w:highlight w:val="none"/>
        </w:rPr>
        <w:t>应在接到</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通知后45分钟内赶到现场实施抢修。</w:t>
      </w:r>
    </w:p>
    <w:p w14:paraId="58F9A196">
      <w:pPr>
        <w:pStyle w:val="15"/>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应按合同约定，定期对</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电梯进行维护保养。每次工作完毕，</w:t>
      </w:r>
      <w:r>
        <w:rPr>
          <w:rFonts w:hint="eastAsia" w:ascii="宋体" w:hAnsi="宋体" w:eastAsia="宋体" w:cs="宋体"/>
          <w:color w:val="auto"/>
          <w:sz w:val="21"/>
          <w:szCs w:val="21"/>
          <w:highlight w:val="none"/>
          <w:lang w:eastAsia="zh-CN"/>
        </w:rPr>
        <w:t>电梯维保单位</w:t>
      </w:r>
      <w:r>
        <w:rPr>
          <w:rFonts w:hint="eastAsia" w:ascii="宋体" w:hAnsi="宋体" w:eastAsia="宋体" w:cs="宋体"/>
          <w:color w:val="auto"/>
          <w:sz w:val="21"/>
          <w:szCs w:val="21"/>
          <w:highlight w:val="none"/>
        </w:rPr>
        <w:t>维保人员应请</w:t>
      </w:r>
      <w:r>
        <w:rPr>
          <w:rFonts w:hint="eastAsia" w:ascii="宋体" w:hAnsi="宋体" w:eastAsia="宋体" w:cs="宋体"/>
          <w:color w:val="auto"/>
          <w:sz w:val="21"/>
          <w:szCs w:val="21"/>
          <w:highlight w:val="none"/>
          <w:lang w:eastAsia="zh-CN"/>
        </w:rPr>
        <w:t>采购人</w:t>
      </w:r>
      <w:r>
        <w:rPr>
          <w:rFonts w:hint="eastAsia" w:ascii="宋体" w:hAnsi="宋体" w:cs="宋体"/>
          <w:color w:val="auto"/>
          <w:sz w:val="21"/>
          <w:szCs w:val="21"/>
          <w:highlight w:val="none"/>
          <w:lang w:eastAsia="zh-CN"/>
        </w:rPr>
        <w:t>相关</w:t>
      </w:r>
      <w:r>
        <w:rPr>
          <w:rFonts w:hint="eastAsia" w:ascii="宋体" w:hAnsi="宋体" w:eastAsia="宋体" w:cs="宋体"/>
          <w:color w:val="auto"/>
          <w:sz w:val="21"/>
          <w:szCs w:val="21"/>
          <w:highlight w:val="none"/>
        </w:rPr>
        <w:t>管理人员对维护保养作业记录进行确认。</w:t>
      </w:r>
    </w:p>
    <w:p w14:paraId="3411FE62">
      <w:pPr>
        <w:pStyle w:val="15"/>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电梯维保单位</w:t>
      </w:r>
      <w:r>
        <w:rPr>
          <w:rFonts w:hint="eastAsia" w:ascii="宋体" w:hAnsi="宋体" w:eastAsia="宋体" w:cs="宋体"/>
          <w:color w:val="auto"/>
          <w:sz w:val="21"/>
          <w:szCs w:val="21"/>
          <w:highlight w:val="none"/>
        </w:rPr>
        <w:t>在维护保养电梯时，如确认需维修或更换零件时，应列出维修项目维修费用，以书面通知</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，经</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签字同意后方可进行，并应保证向</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提供正品备件。</w:t>
      </w:r>
    </w:p>
    <w:p w14:paraId="47FA7219">
      <w:pPr>
        <w:pStyle w:val="15"/>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若电梯的定期检验不合格属</w:t>
      </w:r>
      <w:r>
        <w:rPr>
          <w:rFonts w:hint="eastAsia" w:ascii="宋体" w:hAnsi="宋体" w:cs="宋体"/>
          <w:color w:val="auto"/>
          <w:sz w:val="21"/>
          <w:szCs w:val="21"/>
          <w:highlight w:val="none"/>
          <w:lang w:eastAsia="zh-CN"/>
        </w:rPr>
        <w:t>电梯维保单位</w:t>
      </w:r>
      <w:r>
        <w:rPr>
          <w:rFonts w:hint="eastAsia" w:ascii="宋体" w:hAnsi="宋体" w:eastAsia="宋体" w:cs="宋体"/>
          <w:color w:val="auto"/>
          <w:sz w:val="21"/>
          <w:szCs w:val="21"/>
          <w:highlight w:val="none"/>
        </w:rPr>
        <w:t>维保责任，</w:t>
      </w:r>
      <w:r>
        <w:rPr>
          <w:rFonts w:hint="eastAsia" w:ascii="宋体" w:hAnsi="宋体" w:cs="宋体"/>
          <w:color w:val="auto"/>
          <w:sz w:val="21"/>
          <w:szCs w:val="21"/>
          <w:highlight w:val="none"/>
          <w:lang w:eastAsia="zh-CN"/>
        </w:rPr>
        <w:t>电梯维保单位</w:t>
      </w:r>
      <w:r>
        <w:rPr>
          <w:rFonts w:hint="eastAsia" w:ascii="宋体" w:hAnsi="宋体" w:eastAsia="宋体" w:cs="宋体"/>
          <w:color w:val="auto"/>
          <w:sz w:val="21"/>
          <w:szCs w:val="21"/>
          <w:highlight w:val="none"/>
        </w:rPr>
        <w:t>负责整改并承担费用。</w:t>
      </w:r>
    </w:p>
    <w:p w14:paraId="20D3A101">
      <w:pPr>
        <w:pStyle w:val="15"/>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在合同维保期内，因</w:t>
      </w:r>
      <w:r>
        <w:rPr>
          <w:rFonts w:hint="eastAsia" w:ascii="宋体" w:hAnsi="宋体" w:cs="宋体"/>
          <w:color w:val="auto"/>
          <w:sz w:val="21"/>
          <w:szCs w:val="21"/>
          <w:highlight w:val="none"/>
          <w:lang w:eastAsia="zh-CN"/>
        </w:rPr>
        <w:t>电梯维保单位</w:t>
      </w:r>
      <w:r>
        <w:rPr>
          <w:rFonts w:hint="eastAsia" w:ascii="宋体" w:hAnsi="宋体" w:eastAsia="宋体" w:cs="宋体"/>
          <w:color w:val="auto"/>
          <w:sz w:val="21"/>
          <w:szCs w:val="21"/>
          <w:highlight w:val="none"/>
        </w:rPr>
        <w:t>维保不当造成安全事故，则由</w:t>
      </w:r>
      <w:r>
        <w:rPr>
          <w:rFonts w:hint="eastAsia" w:ascii="宋体" w:hAnsi="宋体" w:cs="宋体"/>
          <w:color w:val="auto"/>
          <w:sz w:val="21"/>
          <w:szCs w:val="21"/>
          <w:highlight w:val="none"/>
          <w:lang w:eastAsia="zh-CN"/>
        </w:rPr>
        <w:t>电梯维保单位</w:t>
      </w:r>
      <w:r>
        <w:rPr>
          <w:rFonts w:hint="eastAsia" w:ascii="宋体" w:hAnsi="宋体" w:eastAsia="宋体" w:cs="宋体"/>
          <w:color w:val="auto"/>
          <w:sz w:val="21"/>
          <w:szCs w:val="21"/>
          <w:highlight w:val="none"/>
        </w:rPr>
        <w:t>负责承担事故处理费用，并负责免费修复。</w:t>
      </w:r>
    </w:p>
    <w:p w14:paraId="768A181C">
      <w:pPr>
        <w:pStyle w:val="15"/>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3、工作职责</w:t>
      </w:r>
    </w:p>
    <w:p w14:paraId="462EBF5E">
      <w:pPr>
        <w:pStyle w:val="15"/>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eastAsia="zh-CN"/>
        </w:rPr>
        <w:t>后勤保卫处</w:t>
      </w:r>
      <w:r>
        <w:rPr>
          <w:rFonts w:hint="eastAsia" w:ascii="宋体" w:hAnsi="宋体" w:eastAsia="宋体" w:cs="宋体"/>
          <w:color w:val="auto"/>
          <w:sz w:val="21"/>
          <w:szCs w:val="21"/>
          <w:highlight w:val="none"/>
        </w:rPr>
        <w:t>的领导下，负责房屋设备、设施的正常运行与维保服务，包括房屋设备设施运行的应急处理工作；</w:t>
      </w:r>
    </w:p>
    <w:p w14:paraId="18A53C04">
      <w:pPr>
        <w:pStyle w:val="15"/>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负责对设备的日常管理，检查每日运行日志，了解设备工作状况合理安排每日工作；</w:t>
      </w:r>
    </w:p>
    <w:p w14:paraId="7D04A2EA">
      <w:pPr>
        <w:pStyle w:val="15"/>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负责房屋设备、设施运行与维保的质量控制，拟制定维保服务过程中的费用预算、作业文件，并负责实施；</w:t>
      </w:r>
    </w:p>
    <w:p w14:paraId="72426ED3">
      <w:pPr>
        <w:pStyle w:val="15"/>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负责计划和购置维保材料及工器具；</w:t>
      </w:r>
    </w:p>
    <w:p w14:paraId="654A45A6">
      <w:pPr>
        <w:pStyle w:val="15"/>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负责设施能耗管理与节能工作；</w:t>
      </w:r>
    </w:p>
    <w:p w14:paraId="2E7C5AC6">
      <w:pPr>
        <w:pStyle w:val="15"/>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编制（设备）突发事故的应急处理预案，并适时组织预演；</w:t>
      </w:r>
    </w:p>
    <w:p w14:paraId="3E49AF5E">
      <w:pPr>
        <w:pStyle w:val="15"/>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负责对房屋设备（设施）维修、保养工作的计划实施和记录备案，对一些隐蔽工程中的更改要详细记录备案，记录文件长期保存；</w:t>
      </w:r>
    </w:p>
    <w:p w14:paraId="102B9397">
      <w:pPr>
        <w:pStyle w:val="15"/>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4、维修主管工作职责</w:t>
      </w:r>
    </w:p>
    <w:p w14:paraId="2A2C40E4">
      <w:pPr>
        <w:pStyle w:val="15"/>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在项目经理的领导下负责本学院所有设备、设施的维修、保养工作。</w:t>
      </w:r>
    </w:p>
    <w:p w14:paraId="5BCB8BB8">
      <w:pPr>
        <w:pStyle w:val="15"/>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制定年度计划，包括工程维修保养预算，设施设备管理程序及制度，维修材料申购计划，能源管理措施等管理工作。</w:t>
      </w:r>
    </w:p>
    <w:p w14:paraId="795135B5">
      <w:pPr>
        <w:pStyle w:val="15"/>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制定本部门员工工作程序，并使之正确且行之有效，制定机电设备操作规程，制定本部门考核制度，并组织实施。</w:t>
      </w:r>
    </w:p>
    <w:p w14:paraId="32604B01">
      <w:pPr>
        <w:pStyle w:val="15"/>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建立工程各类资料管理制度，以符合档案管理的要求。</w:t>
      </w:r>
    </w:p>
    <w:p w14:paraId="1D38E10A">
      <w:pPr>
        <w:pStyle w:val="15"/>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检查各分包商的工作并作出正确评估。</w:t>
      </w:r>
    </w:p>
    <w:p w14:paraId="0127C3A4">
      <w:pPr>
        <w:pStyle w:val="15"/>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制定设备管理安全工作制度及突发事件应急处理程序。</w:t>
      </w:r>
    </w:p>
    <w:p w14:paraId="3A3A5E9E">
      <w:pPr>
        <w:pStyle w:val="15"/>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检查和布署本部门员工的各项工作，制定培训计划和组织实施以提高整体管理水平。</w:t>
      </w:r>
    </w:p>
    <w:p w14:paraId="0D7697DA">
      <w:pPr>
        <w:pStyle w:val="15"/>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监督及检查本部门员工的行为、纪律、衣着等，确保员工的行为规范符合管理处要求。</w:t>
      </w:r>
    </w:p>
    <w:p w14:paraId="5B0D597E">
      <w:pPr>
        <w:pStyle w:val="15"/>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巡查各岗位员工工作状况。</w:t>
      </w:r>
    </w:p>
    <w:p w14:paraId="64527246">
      <w:pPr>
        <w:pStyle w:val="15"/>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巡查重要设备的运行状况，巡查重大的维修工作。</w:t>
      </w:r>
    </w:p>
    <w:p w14:paraId="47344610">
      <w:pPr>
        <w:pStyle w:val="15"/>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参入协调与政府职能部门的工作关系，确保校区水、电及其他配套设施的正常运行。</w:t>
      </w:r>
    </w:p>
    <w:p w14:paraId="1EDCD25F">
      <w:pPr>
        <w:pStyle w:val="15"/>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完成领导安排的其他工作。</w:t>
      </w:r>
    </w:p>
    <w:p w14:paraId="6E725180">
      <w:pPr>
        <w:pStyle w:val="15"/>
        <w:spacing w:line="360" w:lineRule="auto"/>
        <w:ind w:left="540"/>
        <w:jc w:val="left"/>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五、人员配置要求</w:t>
      </w:r>
    </w:p>
    <w:p w14:paraId="5E22C7CA">
      <w:pPr>
        <w:pStyle w:val="15"/>
        <w:spacing w:line="360" w:lineRule="auto"/>
        <w:ind w:left="315" w:left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1、服务人员具体岗位设置</w:t>
      </w:r>
    </w:p>
    <w:tbl>
      <w:tblPr>
        <w:tblStyle w:val="12"/>
        <w:tblW w:w="8729" w:type="dxa"/>
        <w:tblInd w:w="216"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756"/>
        <w:gridCol w:w="1107"/>
        <w:gridCol w:w="2929"/>
        <w:gridCol w:w="3238"/>
        <w:gridCol w:w="699"/>
      </w:tblGrid>
      <w:tr w14:paraId="6A7319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18758249">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107" w:type="dxa"/>
            <w:tcBorders>
              <w:tl2br w:val="nil"/>
              <w:tr2bl w:val="nil"/>
            </w:tcBorders>
            <w:shd w:val="clear" w:color="auto" w:fill="FFFFFF"/>
            <w:vAlign w:val="center"/>
          </w:tcPr>
          <w:p w14:paraId="483F0F5D">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岗位</w:t>
            </w:r>
          </w:p>
        </w:tc>
        <w:tc>
          <w:tcPr>
            <w:tcW w:w="2929" w:type="dxa"/>
            <w:tcBorders>
              <w:tl2br w:val="nil"/>
              <w:tr2bl w:val="nil"/>
            </w:tcBorders>
            <w:shd w:val="clear" w:color="auto" w:fill="FFFFFF"/>
            <w:vAlign w:val="center"/>
          </w:tcPr>
          <w:p w14:paraId="6CD91D24">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岗位职责</w:t>
            </w:r>
          </w:p>
        </w:tc>
        <w:tc>
          <w:tcPr>
            <w:tcW w:w="3238" w:type="dxa"/>
            <w:tcBorders>
              <w:tl2br w:val="nil"/>
              <w:tr2bl w:val="nil"/>
            </w:tcBorders>
            <w:shd w:val="clear" w:color="auto" w:fill="FFFFFF"/>
            <w:vAlign w:val="center"/>
          </w:tcPr>
          <w:p w14:paraId="68FF4C3E">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要求</w:t>
            </w:r>
          </w:p>
        </w:tc>
        <w:tc>
          <w:tcPr>
            <w:tcW w:w="699" w:type="dxa"/>
            <w:tcBorders>
              <w:tl2br w:val="nil"/>
              <w:tr2bl w:val="nil"/>
            </w:tcBorders>
            <w:shd w:val="clear" w:color="auto" w:fill="FFFFFF"/>
            <w:vAlign w:val="center"/>
          </w:tcPr>
          <w:p w14:paraId="780A4468">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人数</w:t>
            </w:r>
          </w:p>
        </w:tc>
      </w:tr>
      <w:tr w14:paraId="2753C59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36070B8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107" w:type="dxa"/>
            <w:tcBorders>
              <w:tl2br w:val="nil"/>
              <w:tr2bl w:val="nil"/>
            </w:tcBorders>
            <w:shd w:val="clear" w:color="auto" w:fill="FFFFFF"/>
            <w:vAlign w:val="center"/>
          </w:tcPr>
          <w:p w14:paraId="2F425FB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项目经理</w:t>
            </w:r>
          </w:p>
        </w:tc>
        <w:tc>
          <w:tcPr>
            <w:tcW w:w="2929" w:type="dxa"/>
            <w:tcBorders>
              <w:tl2br w:val="nil"/>
              <w:tr2bl w:val="nil"/>
            </w:tcBorders>
            <w:shd w:val="clear" w:color="auto" w:fill="FFFFFF"/>
            <w:vAlign w:val="center"/>
          </w:tcPr>
          <w:p w14:paraId="765AC2C7">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全面负责物业公司项目部日常管理工作；向物业公司全体员工传达学院要求；负责落实学院各类规章制度、决议与检查事项；负责项目团队建设；监督各项服务工作标准的落地实施，保证项目的高质量运转。</w:t>
            </w:r>
          </w:p>
        </w:tc>
        <w:tc>
          <w:tcPr>
            <w:tcW w:w="3238" w:type="dxa"/>
            <w:tcBorders>
              <w:tl2br w:val="nil"/>
              <w:tr2bl w:val="nil"/>
            </w:tcBorders>
            <w:shd w:val="clear" w:color="auto" w:fill="FFFFFF"/>
            <w:vAlign w:val="center"/>
          </w:tcPr>
          <w:p w14:paraId="25C2049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要求45岁以下</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大专及以上学历</w:t>
            </w:r>
            <w:r>
              <w:rPr>
                <w:rFonts w:hint="eastAsia" w:ascii="宋体" w:hAnsi="宋体" w:cs="宋体"/>
                <w:color w:val="auto"/>
                <w:sz w:val="21"/>
                <w:szCs w:val="21"/>
                <w:highlight w:val="none"/>
                <w:lang w:eastAsia="zh-CN"/>
              </w:rPr>
              <w:t>，具有三年或以上同岗位工作经验。</w:t>
            </w:r>
          </w:p>
        </w:tc>
        <w:tc>
          <w:tcPr>
            <w:tcW w:w="699" w:type="dxa"/>
            <w:tcBorders>
              <w:tl2br w:val="nil"/>
              <w:tr2bl w:val="nil"/>
            </w:tcBorders>
            <w:shd w:val="clear" w:color="auto" w:fill="FFFFFF"/>
            <w:vAlign w:val="center"/>
          </w:tcPr>
          <w:p w14:paraId="0A06626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11C53F6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63C2FBB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107" w:type="dxa"/>
            <w:tcBorders>
              <w:tl2br w:val="nil"/>
              <w:tr2bl w:val="nil"/>
            </w:tcBorders>
            <w:shd w:val="clear" w:color="auto" w:fill="FFFFFF"/>
            <w:vAlign w:val="center"/>
          </w:tcPr>
          <w:p w14:paraId="6121925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行政干事</w:t>
            </w:r>
          </w:p>
        </w:tc>
        <w:tc>
          <w:tcPr>
            <w:tcW w:w="2929" w:type="dxa"/>
            <w:tcBorders>
              <w:tl2br w:val="nil"/>
              <w:tr2bl w:val="nil"/>
            </w:tcBorders>
            <w:shd w:val="clear" w:color="auto" w:fill="FFFFFF"/>
            <w:vAlign w:val="center"/>
          </w:tcPr>
          <w:p w14:paraId="58BBEE3B">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负责项目月度及年度工作计划编制；耗材计划、耗材接收和保管；人员招聘；周会、月会和年会的安排布置；人员考勤、档案的归口管理；负责学院日常上传下达等工作。</w:t>
            </w:r>
          </w:p>
        </w:tc>
        <w:tc>
          <w:tcPr>
            <w:tcW w:w="3238" w:type="dxa"/>
            <w:tcBorders>
              <w:tl2br w:val="nil"/>
              <w:tr2bl w:val="nil"/>
            </w:tcBorders>
            <w:shd w:val="clear" w:color="auto" w:fill="FFFFFF"/>
            <w:vAlign w:val="center"/>
          </w:tcPr>
          <w:p w14:paraId="2127BA4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9" w:type="dxa"/>
            <w:tcBorders>
              <w:tl2br w:val="nil"/>
              <w:tr2bl w:val="nil"/>
            </w:tcBorders>
            <w:shd w:val="clear" w:color="auto" w:fill="FFFFFF"/>
            <w:vAlign w:val="center"/>
          </w:tcPr>
          <w:p w14:paraId="0167C41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77B39D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02953FA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107" w:type="dxa"/>
            <w:tcBorders>
              <w:tl2br w:val="nil"/>
              <w:tr2bl w:val="nil"/>
            </w:tcBorders>
            <w:shd w:val="clear" w:color="auto" w:fill="FFFFFF"/>
            <w:vAlign w:val="center"/>
          </w:tcPr>
          <w:p w14:paraId="3C41D18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会务员</w:t>
            </w:r>
          </w:p>
        </w:tc>
        <w:tc>
          <w:tcPr>
            <w:tcW w:w="2929" w:type="dxa"/>
            <w:tcBorders>
              <w:tl2br w:val="nil"/>
              <w:tr2bl w:val="nil"/>
            </w:tcBorders>
            <w:shd w:val="clear" w:color="auto" w:fill="FFFFFF"/>
            <w:vAlign w:val="center"/>
          </w:tcPr>
          <w:p w14:paraId="7DA2CFB3">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负责外来人员进入行政楼的接待和登记；负责学院相关会议的布置和接待；负责相关领导办公室的卫生保洁工作。</w:t>
            </w:r>
          </w:p>
        </w:tc>
        <w:tc>
          <w:tcPr>
            <w:tcW w:w="3238" w:type="dxa"/>
            <w:tcBorders>
              <w:tl2br w:val="nil"/>
              <w:tr2bl w:val="nil"/>
            </w:tcBorders>
            <w:shd w:val="clear" w:color="auto" w:fill="FFFFFF"/>
            <w:vAlign w:val="center"/>
          </w:tcPr>
          <w:p w14:paraId="265D1EA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要求35岁以下，大专及以上学历</w:t>
            </w:r>
          </w:p>
        </w:tc>
        <w:tc>
          <w:tcPr>
            <w:tcW w:w="699" w:type="dxa"/>
            <w:tcBorders>
              <w:tl2br w:val="nil"/>
              <w:tr2bl w:val="nil"/>
            </w:tcBorders>
            <w:shd w:val="clear" w:color="auto" w:fill="FFFFFF"/>
            <w:vAlign w:val="center"/>
          </w:tcPr>
          <w:p w14:paraId="12C24A5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14:paraId="25974EB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1103D70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107" w:type="dxa"/>
            <w:tcBorders>
              <w:tl2br w:val="nil"/>
              <w:tr2bl w:val="nil"/>
            </w:tcBorders>
            <w:shd w:val="clear" w:color="auto" w:fill="FFFFFF"/>
            <w:vAlign w:val="center"/>
          </w:tcPr>
          <w:p w14:paraId="6210BC0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维修主管</w:t>
            </w:r>
          </w:p>
        </w:tc>
        <w:tc>
          <w:tcPr>
            <w:tcW w:w="2929" w:type="dxa"/>
            <w:tcBorders>
              <w:tl2br w:val="nil"/>
              <w:tr2bl w:val="nil"/>
            </w:tcBorders>
            <w:shd w:val="clear" w:color="auto" w:fill="FFFFFF"/>
            <w:vAlign w:val="center"/>
          </w:tcPr>
          <w:p w14:paraId="5B592DF7">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负责校园日常高压配电及日常维修管理工作，每天负责对本管理区域内维修工作的检查、监督；负责制定本项目组的工作培训计划，物资损耗报告，做好本部的考勤等工作。</w:t>
            </w:r>
          </w:p>
        </w:tc>
        <w:tc>
          <w:tcPr>
            <w:tcW w:w="3238" w:type="dxa"/>
            <w:tcBorders>
              <w:tl2br w:val="nil"/>
              <w:tr2bl w:val="nil"/>
            </w:tcBorders>
            <w:shd w:val="clear" w:color="auto" w:fill="FFFFFF"/>
            <w:vAlign w:val="center"/>
          </w:tcPr>
          <w:p w14:paraId="2B82121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具备有人力资源和社会保障部门颁发的有电工特种作业（高</w:t>
            </w:r>
            <w:r>
              <w:rPr>
                <w:rFonts w:hint="eastAsia" w:ascii="宋体" w:hAnsi="宋体" w:eastAsia="宋体" w:cs="宋体"/>
                <w:color w:val="auto"/>
                <w:sz w:val="21"/>
                <w:szCs w:val="21"/>
                <w:highlight w:val="none"/>
                <w:lang w:eastAsia="zh-CN"/>
              </w:rPr>
              <w:t>、低</w:t>
            </w:r>
            <w:r>
              <w:rPr>
                <w:rFonts w:hint="eastAsia" w:ascii="宋体" w:hAnsi="宋体" w:eastAsia="宋体" w:cs="宋体"/>
                <w:color w:val="auto"/>
                <w:sz w:val="21"/>
                <w:szCs w:val="21"/>
                <w:highlight w:val="none"/>
              </w:rPr>
              <w:t>压电工）操作证</w:t>
            </w:r>
            <w:r>
              <w:rPr>
                <w:rFonts w:hint="eastAsia" w:ascii="宋体" w:hAnsi="宋体" w:eastAsia="宋体" w:cs="宋体"/>
                <w:color w:val="auto"/>
                <w:sz w:val="21"/>
                <w:szCs w:val="21"/>
                <w:highlight w:val="none"/>
                <w:lang w:eastAsia="zh-CN"/>
              </w:rPr>
              <w:t>及</w:t>
            </w:r>
            <w:r>
              <w:rPr>
                <w:rFonts w:hint="eastAsia" w:ascii="宋体" w:hAnsi="宋体" w:eastAsia="宋体" w:cs="宋体"/>
                <w:color w:val="auto"/>
                <w:sz w:val="21"/>
                <w:szCs w:val="21"/>
                <w:highlight w:val="none"/>
                <w:lang w:val="en-US" w:eastAsia="zh-CN"/>
              </w:rPr>
              <w:t>市场监督管理局颁发的特种设备安全管理人员证（电梯安全管理）</w:t>
            </w:r>
            <w:r>
              <w:rPr>
                <w:rFonts w:hint="eastAsia" w:ascii="宋体" w:hAnsi="宋体" w:eastAsia="宋体" w:cs="宋体"/>
                <w:color w:val="auto"/>
                <w:sz w:val="21"/>
                <w:szCs w:val="21"/>
                <w:highlight w:val="none"/>
                <w:lang w:eastAsia="zh-CN"/>
              </w:rPr>
              <w:t>。</w:t>
            </w:r>
          </w:p>
        </w:tc>
        <w:tc>
          <w:tcPr>
            <w:tcW w:w="699" w:type="dxa"/>
            <w:tcBorders>
              <w:tl2br w:val="nil"/>
              <w:tr2bl w:val="nil"/>
            </w:tcBorders>
            <w:shd w:val="clear" w:color="auto" w:fill="FFFFFF"/>
            <w:vAlign w:val="center"/>
          </w:tcPr>
          <w:p w14:paraId="05C5FF0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0BAF52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1772D22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107" w:type="dxa"/>
            <w:tcBorders>
              <w:tl2br w:val="nil"/>
              <w:tr2bl w:val="nil"/>
            </w:tcBorders>
            <w:shd w:val="clear" w:color="auto" w:fill="FFFFFF"/>
            <w:vAlign w:val="center"/>
          </w:tcPr>
          <w:p w14:paraId="7AC542F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空调、泵房值班</w:t>
            </w:r>
          </w:p>
        </w:tc>
        <w:tc>
          <w:tcPr>
            <w:tcW w:w="2929" w:type="dxa"/>
            <w:tcBorders>
              <w:tl2br w:val="nil"/>
              <w:tr2bl w:val="nil"/>
            </w:tcBorders>
            <w:shd w:val="clear" w:color="auto" w:fill="FFFFFF"/>
            <w:vAlign w:val="center"/>
          </w:tcPr>
          <w:p w14:paraId="7D837F26">
            <w:pPr>
              <w:keepNext w:val="0"/>
              <w:keepLines w:val="0"/>
              <w:widowControl/>
              <w:suppressLineNumbers w:val="0"/>
              <w:spacing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负责空调、水泵的日常维护</w:t>
            </w:r>
          </w:p>
        </w:tc>
        <w:tc>
          <w:tcPr>
            <w:tcW w:w="3238" w:type="dxa"/>
            <w:tcBorders>
              <w:tl2br w:val="nil"/>
              <w:tr2bl w:val="nil"/>
            </w:tcBorders>
            <w:shd w:val="clear" w:color="auto" w:fill="FFFFFF"/>
            <w:vAlign w:val="center"/>
          </w:tcPr>
          <w:p w14:paraId="0A9A6AE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9" w:type="dxa"/>
            <w:tcBorders>
              <w:tl2br w:val="nil"/>
              <w:tr2bl w:val="nil"/>
            </w:tcBorders>
            <w:shd w:val="clear" w:color="auto" w:fill="FFFFFF"/>
            <w:vAlign w:val="center"/>
          </w:tcPr>
          <w:p w14:paraId="2DC8AA4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602C01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5B2D473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107" w:type="dxa"/>
            <w:tcBorders>
              <w:tl2br w:val="nil"/>
              <w:tr2bl w:val="nil"/>
            </w:tcBorders>
            <w:shd w:val="clear" w:color="auto" w:fill="FFFFFF"/>
            <w:vAlign w:val="center"/>
          </w:tcPr>
          <w:p w14:paraId="6AC8312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维修木工</w:t>
            </w:r>
          </w:p>
        </w:tc>
        <w:tc>
          <w:tcPr>
            <w:tcW w:w="2929" w:type="dxa"/>
            <w:tcBorders>
              <w:tl2br w:val="nil"/>
              <w:tr2bl w:val="nil"/>
            </w:tcBorders>
            <w:shd w:val="clear" w:color="auto" w:fill="FFFFFF"/>
            <w:vAlign w:val="center"/>
          </w:tcPr>
          <w:p w14:paraId="16CF6671">
            <w:pPr>
              <w:keepNext w:val="0"/>
              <w:keepLines w:val="0"/>
              <w:widowControl/>
              <w:suppressLineNumbers w:val="0"/>
              <w:spacing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负责木工方面的日常维修</w:t>
            </w:r>
          </w:p>
        </w:tc>
        <w:tc>
          <w:tcPr>
            <w:tcW w:w="3238" w:type="dxa"/>
            <w:tcBorders>
              <w:tl2br w:val="nil"/>
              <w:tr2bl w:val="nil"/>
            </w:tcBorders>
            <w:shd w:val="clear" w:color="auto" w:fill="FFFFFF"/>
            <w:vAlign w:val="center"/>
          </w:tcPr>
          <w:p w14:paraId="76A7BE48">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lang w:val="en-US" w:eastAsia="zh-CN"/>
              </w:rPr>
            </w:pPr>
          </w:p>
        </w:tc>
        <w:tc>
          <w:tcPr>
            <w:tcW w:w="699" w:type="dxa"/>
            <w:tcBorders>
              <w:tl2br w:val="nil"/>
              <w:tr2bl w:val="nil"/>
            </w:tcBorders>
            <w:shd w:val="clear" w:color="auto" w:fill="FFFFFF"/>
            <w:vAlign w:val="center"/>
          </w:tcPr>
          <w:p w14:paraId="3B5E334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w:t>
            </w:r>
          </w:p>
        </w:tc>
      </w:tr>
      <w:tr w14:paraId="55B67A2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797C664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107" w:type="dxa"/>
            <w:tcBorders>
              <w:tl2br w:val="nil"/>
              <w:tr2bl w:val="nil"/>
            </w:tcBorders>
            <w:shd w:val="clear" w:color="auto" w:fill="FFFFFF"/>
            <w:vAlign w:val="center"/>
          </w:tcPr>
          <w:p w14:paraId="0162023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维修电工</w:t>
            </w:r>
          </w:p>
        </w:tc>
        <w:tc>
          <w:tcPr>
            <w:tcW w:w="2929" w:type="dxa"/>
            <w:tcBorders>
              <w:tl2br w:val="nil"/>
              <w:tr2bl w:val="nil"/>
            </w:tcBorders>
            <w:shd w:val="clear" w:color="auto" w:fill="FFFFFF"/>
            <w:vAlign w:val="center"/>
          </w:tcPr>
          <w:p w14:paraId="28F307F0">
            <w:pPr>
              <w:keepNext w:val="0"/>
              <w:keepLines w:val="0"/>
              <w:widowControl/>
              <w:suppressLineNumbers w:val="0"/>
              <w:spacing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负责配电的日常维护</w:t>
            </w:r>
          </w:p>
        </w:tc>
        <w:tc>
          <w:tcPr>
            <w:tcW w:w="3238" w:type="dxa"/>
            <w:tcBorders>
              <w:tl2br w:val="nil"/>
              <w:tr2bl w:val="nil"/>
            </w:tcBorders>
            <w:shd w:val="clear" w:color="auto" w:fill="FFFFFF"/>
            <w:vAlign w:val="center"/>
          </w:tcPr>
          <w:p w14:paraId="0D8A8BE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lang w:eastAsia="zh-CN"/>
              </w:rPr>
              <w:t>低</w:t>
            </w:r>
            <w:r>
              <w:rPr>
                <w:rFonts w:hint="eastAsia" w:ascii="宋体" w:hAnsi="宋体" w:eastAsia="宋体" w:cs="宋体"/>
                <w:color w:val="auto"/>
                <w:sz w:val="21"/>
                <w:szCs w:val="21"/>
                <w:highlight w:val="none"/>
              </w:rPr>
              <w:t>压电工证书</w:t>
            </w:r>
          </w:p>
        </w:tc>
        <w:tc>
          <w:tcPr>
            <w:tcW w:w="699" w:type="dxa"/>
            <w:tcBorders>
              <w:tl2br w:val="nil"/>
              <w:tr2bl w:val="nil"/>
            </w:tcBorders>
            <w:shd w:val="clear" w:color="auto" w:fill="FFFFFF"/>
            <w:vAlign w:val="center"/>
          </w:tcPr>
          <w:p w14:paraId="4A4A098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0ACA5D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16F97D3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107" w:type="dxa"/>
            <w:tcBorders>
              <w:tl2br w:val="nil"/>
              <w:tr2bl w:val="nil"/>
            </w:tcBorders>
            <w:shd w:val="clear" w:color="auto" w:fill="FFFFFF"/>
            <w:vAlign w:val="center"/>
          </w:tcPr>
          <w:p w14:paraId="0105678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维修水工</w:t>
            </w:r>
          </w:p>
        </w:tc>
        <w:tc>
          <w:tcPr>
            <w:tcW w:w="2929" w:type="dxa"/>
            <w:tcBorders>
              <w:tl2br w:val="nil"/>
              <w:tr2bl w:val="nil"/>
            </w:tcBorders>
            <w:shd w:val="clear" w:color="auto" w:fill="FFFFFF"/>
            <w:vAlign w:val="center"/>
          </w:tcPr>
          <w:p w14:paraId="556C8468">
            <w:pPr>
              <w:keepNext w:val="0"/>
              <w:keepLines w:val="0"/>
              <w:widowControl/>
              <w:suppressLineNumbers w:val="0"/>
              <w:spacing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负责给水的日常维护</w:t>
            </w:r>
          </w:p>
        </w:tc>
        <w:tc>
          <w:tcPr>
            <w:tcW w:w="3238" w:type="dxa"/>
            <w:tcBorders>
              <w:tl2br w:val="nil"/>
              <w:tr2bl w:val="nil"/>
            </w:tcBorders>
            <w:shd w:val="clear" w:color="auto" w:fill="FFFFFF"/>
            <w:vAlign w:val="center"/>
          </w:tcPr>
          <w:p w14:paraId="3A90DD90">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9" w:type="dxa"/>
            <w:tcBorders>
              <w:tl2br w:val="nil"/>
              <w:tr2bl w:val="nil"/>
            </w:tcBorders>
            <w:shd w:val="clear" w:color="auto" w:fill="FFFFFF"/>
            <w:vAlign w:val="center"/>
          </w:tcPr>
          <w:p w14:paraId="76E3D8F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30110D3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5084B77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107" w:type="dxa"/>
            <w:tcBorders>
              <w:tl2br w:val="nil"/>
              <w:tr2bl w:val="nil"/>
            </w:tcBorders>
            <w:shd w:val="clear" w:color="auto" w:fill="FFFFFF"/>
            <w:vAlign w:val="center"/>
          </w:tcPr>
          <w:p w14:paraId="4984511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高压配电</w:t>
            </w:r>
          </w:p>
        </w:tc>
        <w:tc>
          <w:tcPr>
            <w:tcW w:w="2929" w:type="dxa"/>
            <w:tcBorders>
              <w:tl2br w:val="nil"/>
              <w:tr2bl w:val="nil"/>
            </w:tcBorders>
            <w:shd w:val="clear" w:color="auto" w:fill="FFFFFF"/>
            <w:vAlign w:val="center"/>
          </w:tcPr>
          <w:p w14:paraId="6ECF57CB">
            <w:pPr>
              <w:keepNext w:val="0"/>
              <w:keepLines w:val="0"/>
              <w:widowControl/>
              <w:suppressLineNumbers w:val="0"/>
              <w:spacing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高压配电的日常维护</w:t>
            </w:r>
          </w:p>
        </w:tc>
        <w:tc>
          <w:tcPr>
            <w:tcW w:w="3238" w:type="dxa"/>
            <w:tcBorders>
              <w:tl2br w:val="nil"/>
              <w:tr2bl w:val="nil"/>
            </w:tcBorders>
            <w:shd w:val="clear" w:color="auto" w:fill="FFFFFF"/>
            <w:vAlign w:val="center"/>
          </w:tcPr>
          <w:p w14:paraId="096F68B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高压电工证书</w:t>
            </w:r>
          </w:p>
        </w:tc>
        <w:tc>
          <w:tcPr>
            <w:tcW w:w="699" w:type="dxa"/>
            <w:tcBorders>
              <w:tl2br w:val="nil"/>
              <w:tr2bl w:val="nil"/>
            </w:tcBorders>
            <w:shd w:val="clear" w:color="auto" w:fill="FFFFFF"/>
            <w:vAlign w:val="center"/>
          </w:tcPr>
          <w:p w14:paraId="358D064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14:paraId="04732EC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36AE7E8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107" w:type="dxa"/>
            <w:tcBorders>
              <w:tl2br w:val="nil"/>
              <w:tr2bl w:val="nil"/>
            </w:tcBorders>
            <w:shd w:val="clear" w:color="auto" w:fill="FFFFFF"/>
            <w:vAlign w:val="center"/>
          </w:tcPr>
          <w:p w14:paraId="5BDD8CE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安保队长</w:t>
            </w:r>
          </w:p>
        </w:tc>
        <w:tc>
          <w:tcPr>
            <w:tcW w:w="2929" w:type="dxa"/>
            <w:tcBorders>
              <w:tl2br w:val="nil"/>
              <w:tr2bl w:val="nil"/>
            </w:tcBorders>
            <w:shd w:val="clear" w:color="auto" w:fill="FFFFFF"/>
            <w:vAlign w:val="center"/>
          </w:tcPr>
          <w:p w14:paraId="114559A1">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贯彻落实校园安全管理的各项制度；督促落实日常防火、防盗、防安全事故的巡检情况；对安保部全局工作的管理、指挥、人员的调配；监督、检查日常各岗位人员的职责履行情况；具体实施对保安队员的业务及岗位知识培训，定期组织消防、队列、治安类演习，参与制定培训内容等日常工作。按流程处置突发性应急事件。</w:t>
            </w:r>
          </w:p>
        </w:tc>
        <w:tc>
          <w:tcPr>
            <w:tcW w:w="3238" w:type="dxa"/>
            <w:tcBorders>
              <w:tl2br w:val="nil"/>
              <w:tr2bl w:val="nil"/>
            </w:tcBorders>
            <w:shd w:val="clear" w:color="auto" w:fill="FFFFFF"/>
            <w:vAlign w:val="center"/>
          </w:tcPr>
          <w:p w14:paraId="03B39035">
            <w:pPr>
              <w:keepNext w:val="0"/>
              <w:keepLines w:val="0"/>
              <w:widowControl/>
              <w:suppressLineNumbers w:val="0"/>
              <w:spacing w:line="240" w:lineRule="auto"/>
              <w:jc w:val="left"/>
              <w:textAlignment w:val="center"/>
              <w:rPr>
                <w:rFonts w:hint="eastAsia"/>
                <w:color w:val="auto"/>
                <w:highlight w:val="none"/>
                <w:lang w:val="en-US" w:eastAsia="zh-CN"/>
              </w:rPr>
            </w:pPr>
            <w:r>
              <w:rPr>
                <w:rFonts w:hint="eastAsia" w:ascii="宋体" w:hAnsi="宋体" w:eastAsia="宋体" w:cs="宋体"/>
                <w:color w:val="auto"/>
                <w:sz w:val="21"/>
                <w:szCs w:val="21"/>
                <w:highlight w:val="none"/>
              </w:rPr>
              <w:t>要求45岁以下，大专及以上学历，具备建（构）筑消防员证</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退伍军人证</w:t>
            </w:r>
            <w:r>
              <w:rPr>
                <w:rFonts w:hint="eastAsia" w:ascii="宋体" w:hAnsi="宋体" w:cs="宋体"/>
                <w:color w:val="auto"/>
                <w:sz w:val="21"/>
                <w:szCs w:val="21"/>
                <w:highlight w:val="none"/>
                <w:lang w:eastAsia="zh-CN"/>
              </w:rPr>
              <w:t>，具有三年或以上保安管理经验。</w:t>
            </w:r>
          </w:p>
        </w:tc>
        <w:tc>
          <w:tcPr>
            <w:tcW w:w="699" w:type="dxa"/>
            <w:tcBorders>
              <w:tl2br w:val="nil"/>
              <w:tr2bl w:val="nil"/>
            </w:tcBorders>
            <w:shd w:val="clear" w:color="auto" w:fill="FFFFFF"/>
            <w:vAlign w:val="center"/>
          </w:tcPr>
          <w:p w14:paraId="32CDDF3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6E9CEC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21B44F7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107" w:type="dxa"/>
            <w:tcBorders>
              <w:tl2br w:val="nil"/>
              <w:tr2bl w:val="nil"/>
            </w:tcBorders>
            <w:shd w:val="clear" w:color="auto" w:fill="FFFFFF"/>
            <w:vAlign w:val="center"/>
          </w:tcPr>
          <w:p w14:paraId="608DDF2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北门车辆入口保安</w:t>
            </w:r>
          </w:p>
        </w:tc>
        <w:tc>
          <w:tcPr>
            <w:tcW w:w="2929" w:type="dxa"/>
            <w:vMerge w:val="restart"/>
            <w:tcBorders>
              <w:tl2br w:val="nil"/>
              <w:tr2bl w:val="nil"/>
            </w:tcBorders>
            <w:shd w:val="clear" w:color="auto" w:fill="FFFFFF"/>
            <w:vAlign w:val="center"/>
          </w:tcPr>
          <w:p w14:paraId="5279663B">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来访车辆、人员及物品的出入管理登记，维护负责区域的交通秩序，保证车辆及行人出入安全等</w:t>
            </w:r>
            <w:r>
              <w:rPr>
                <w:rFonts w:hint="eastAsia" w:ascii="宋体" w:hAnsi="宋体" w:cs="宋体"/>
                <w:i w:val="0"/>
                <w:iCs w:val="0"/>
                <w:color w:val="auto"/>
                <w:kern w:val="0"/>
                <w:sz w:val="21"/>
                <w:szCs w:val="21"/>
                <w:highlight w:val="none"/>
                <w:u w:val="none"/>
                <w:lang w:val="en-US" w:eastAsia="zh-CN" w:bidi="ar"/>
              </w:rPr>
              <w:t>。</w:t>
            </w:r>
          </w:p>
        </w:tc>
        <w:tc>
          <w:tcPr>
            <w:tcW w:w="3238" w:type="dxa"/>
            <w:tcBorders>
              <w:tl2br w:val="nil"/>
              <w:tr2bl w:val="nil"/>
            </w:tcBorders>
            <w:shd w:val="clear" w:color="auto" w:fill="FFFFFF"/>
            <w:vAlign w:val="center"/>
          </w:tcPr>
          <w:p w14:paraId="68BBEDC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lang w:val="en-US" w:eastAsia="zh-CN"/>
              </w:rPr>
              <w:t>保安员证</w:t>
            </w:r>
          </w:p>
        </w:tc>
        <w:tc>
          <w:tcPr>
            <w:tcW w:w="699" w:type="dxa"/>
            <w:tcBorders>
              <w:tl2br w:val="nil"/>
              <w:tr2bl w:val="nil"/>
            </w:tcBorders>
            <w:shd w:val="clear" w:color="auto" w:fill="FFFFFF"/>
            <w:vAlign w:val="center"/>
          </w:tcPr>
          <w:p w14:paraId="70C664A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5BB7F3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6D8E1BD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107" w:type="dxa"/>
            <w:tcBorders>
              <w:tl2br w:val="nil"/>
              <w:tr2bl w:val="nil"/>
            </w:tcBorders>
            <w:shd w:val="clear" w:color="auto" w:fill="FFFFFF"/>
            <w:vAlign w:val="center"/>
          </w:tcPr>
          <w:p w14:paraId="25C3B05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北门人员入口保安</w:t>
            </w:r>
          </w:p>
        </w:tc>
        <w:tc>
          <w:tcPr>
            <w:tcW w:w="2929" w:type="dxa"/>
            <w:vMerge w:val="continue"/>
            <w:tcBorders>
              <w:tl2br w:val="nil"/>
              <w:tr2bl w:val="nil"/>
            </w:tcBorders>
            <w:shd w:val="clear" w:color="auto" w:fill="FFFFFF"/>
            <w:vAlign w:val="center"/>
          </w:tcPr>
          <w:p w14:paraId="0B2C9130">
            <w:pPr>
              <w:spacing w:line="240" w:lineRule="auto"/>
              <w:jc w:val="center"/>
              <w:rPr>
                <w:rFonts w:hint="eastAsia" w:ascii="宋体" w:hAnsi="宋体" w:eastAsia="宋体" w:cs="宋体"/>
                <w:i w:val="0"/>
                <w:iCs w:val="0"/>
                <w:color w:val="auto"/>
                <w:sz w:val="21"/>
                <w:szCs w:val="21"/>
                <w:highlight w:val="none"/>
                <w:u w:val="none"/>
              </w:rPr>
            </w:pPr>
          </w:p>
        </w:tc>
        <w:tc>
          <w:tcPr>
            <w:tcW w:w="3238" w:type="dxa"/>
            <w:tcBorders>
              <w:tl2br w:val="nil"/>
              <w:tr2bl w:val="nil"/>
            </w:tcBorders>
            <w:shd w:val="clear" w:color="auto" w:fill="FFFFFF"/>
            <w:vAlign w:val="center"/>
          </w:tcPr>
          <w:p w14:paraId="70761C3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lang w:val="en-US" w:eastAsia="zh-CN"/>
              </w:rPr>
              <w:t>保安员证</w:t>
            </w:r>
          </w:p>
        </w:tc>
        <w:tc>
          <w:tcPr>
            <w:tcW w:w="699" w:type="dxa"/>
            <w:tcBorders>
              <w:tl2br w:val="nil"/>
              <w:tr2bl w:val="nil"/>
            </w:tcBorders>
            <w:shd w:val="clear" w:color="auto" w:fill="FFFFFF"/>
            <w:vAlign w:val="center"/>
          </w:tcPr>
          <w:p w14:paraId="03EF30D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3F2CB1A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75E5E6E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107" w:type="dxa"/>
            <w:tcBorders>
              <w:tl2br w:val="nil"/>
              <w:tr2bl w:val="nil"/>
            </w:tcBorders>
            <w:shd w:val="clear" w:color="auto" w:fill="FFFFFF"/>
            <w:vAlign w:val="center"/>
          </w:tcPr>
          <w:p w14:paraId="4F33C24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北门出口</w:t>
            </w:r>
          </w:p>
        </w:tc>
        <w:tc>
          <w:tcPr>
            <w:tcW w:w="2929" w:type="dxa"/>
            <w:vMerge w:val="continue"/>
            <w:tcBorders>
              <w:tl2br w:val="nil"/>
              <w:tr2bl w:val="nil"/>
            </w:tcBorders>
            <w:shd w:val="clear" w:color="auto" w:fill="FFFFFF"/>
            <w:vAlign w:val="center"/>
          </w:tcPr>
          <w:p w14:paraId="0D16DC47">
            <w:pPr>
              <w:spacing w:line="240" w:lineRule="auto"/>
              <w:jc w:val="center"/>
              <w:rPr>
                <w:rFonts w:hint="eastAsia" w:ascii="宋体" w:hAnsi="宋体" w:eastAsia="宋体" w:cs="宋体"/>
                <w:i w:val="0"/>
                <w:iCs w:val="0"/>
                <w:color w:val="auto"/>
                <w:sz w:val="21"/>
                <w:szCs w:val="21"/>
                <w:highlight w:val="none"/>
                <w:u w:val="none"/>
              </w:rPr>
            </w:pPr>
          </w:p>
        </w:tc>
        <w:tc>
          <w:tcPr>
            <w:tcW w:w="3238" w:type="dxa"/>
            <w:tcBorders>
              <w:tl2br w:val="nil"/>
              <w:tr2bl w:val="nil"/>
            </w:tcBorders>
            <w:shd w:val="clear" w:color="auto" w:fill="FFFFFF"/>
            <w:vAlign w:val="center"/>
          </w:tcPr>
          <w:p w14:paraId="2D18A2D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lang w:val="en-US" w:eastAsia="zh-CN"/>
              </w:rPr>
              <w:t>保安员证</w:t>
            </w:r>
          </w:p>
        </w:tc>
        <w:tc>
          <w:tcPr>
            <w:tcW w:w="699" w:type="dxa"/>
            <w:tcBorders>
              <w:tl2br w:val="nil"/>
              <w:tr2bl w:val="nil"/>
            </w:tcBorders>
            <w:shd w:val="clear" w:color="auto" w:fill="FFFFFF"/>
            <w:vAlign w:val="center"/>
          </w:tcPr>
          <w:p w14:paraId="47319BD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56BC294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511A4F6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107" w:type="dxa"/>
            <w:tcBorders>
              <w:tl2br w:val="nil"/>
              <w:tr2bl w:val="nil"/>
            </w:tcBorders>
            <w:shd w:val="clear" w:color="auto" w:fill="FFFFFF"/>
            <w:vAlign w:val="center"/>
          </w:tcPr>
          <w:p w14:paraId="3307679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南门出入口</w:t>
            </w:r>
          </w:p>
        </w:tc>
        <w:tc>
          <w:tcPr>
            <w:tcW w:w="2929" w:type="dxa"/>
            <w:vMerge w:val="continue"/>
            <w:tcBorders>
              <w:tl2br w:val="nil"/>
              <w:tr2bl w:val="nil"/>
            </w:tcBorders>
            <w:shd w:val="clear" w:color="auto" w:fill="FFFFFF"/>
            <w:vAlign w:val="center"/>
          </w:tcPr>
          <w:p w14:paraId="4244397C">
            <w:pPr>
              <w:spacing w:line="240" w:lineRule="auto"/>
              <w:jc w:val="center"/>
              <w:rPr>
                <w:rFonts w:hint="eastAsia" w:ascii="宋体" w:hAnsi="宋体" w:eastAsia="宋体" w:cs="宋体"/>
                <w:i w:val="0"/>
                <w:iCs w:val="0"/>
                <w:color w:val="auto"/>
                <w:sz w:val="21"/>
                <w:szCs w:val="21"/>
                <w:highlight w:val="none"/>
                <w:u w:val="none"/>
              </w:rPr>
            </w:pPr>
          </w:p>
        </w:tc>
        <w:tc>
          <w:tcPr>
            <w:tcW w:w="3238" w:type="dxa"/>
            <w:tcBorders>
              <w:tl2br w:val="nil"/>
              <w:tr2bl w:val="nil"/>
            </w:tcBorders>
            <w:shd w:val="clear" w:color="auto" w:fill="FFFFFF"/>
            <w:vAlign w:val="center"/>
          </w:tcPr>
          <w:p w14:paraId="563F2B4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lang w:val="en-US" w:eastAsia="zh-CN"/>
              </w:rPr>
              <w:t>保安员证</w:t>
            </w:r>
          </w:p>
        </w:tc>
        <w:tc>
          <w:tcPr>
            <w:tcW w:w="699" w:type="dxa"/>
            <w:tcBorders>
              <w:tl2br w:val="nil"/>
              <w:tr2bl w:val="nil"/>
            </w:tcBorders>
            <w:shd w:val="clear" w:color="auto" w:fill="FFFFFF"/>
            <w:vAlign w:val="center"/>
          </w:tcPr>
          <w:p w14:paraId="108A38C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14:paraId="0691D80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07C6BF78">
            <w:pPr>
              <w:keepNext w:val="0"/>
              <w:keepLines w:val="0"/>
              <w:widowControl/>
              <w:suppressLineNumbers w:val="0"/>
              <w:spacing w:line="240" w:lineRule="auto"/>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17</w:t>
            </w:r>
          </w:p>
        </w:tc>
        <w:tc>
          <w:tcPr>
            <w:tcW w:w="1107" w:type="dxa"/>
            <w:tcBorders>
              <w:tl2br w:val="nil"/>
              <w:tr2bl w:val="nil"/>
            </w:tcBorders>
            <w:shd w:val="clear" w:color="auto" w:fill="FFFFFF"/>
            <w:vAlign w:val="center"/>
          </w:tcPr>
          <w:p w14:paraId="1AC63A8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行政楼值守兼前坪车辆指挥</w:t>
            </w:r>
          </w:p>
        </w:tc>
        <w:tc>
          <w:tcPr>
            <w:tcW w:w="2929" w:type="dxa"/>
            <w:tcBorders>
              <w:tl2br w:val="nil"/>
              <w:tr2bl w:val="nil"/>
            </w:tcBorders>
            <w:shd w:val="clear" w:color="auto" w:fill="FFFFFF"/>
            <w:vAlign w:val="center"/>
          </w:tcPr>
          <w:p w14:paraId="06C969F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负责前坪车辆的停放管理及指挥</w:t>
            </w:r>
          </w:p>
        </w:tc>
        <w:tc>
          <w:tcPr>
            <w:tcW w:w="3238" w:type="dxa"/>
            <w:tcBorders>
              <w:tl2br w:val="nil"/>
              <w:tr2bl w:val="nil"/>
            </w:tcBorders>
            <w:shd w:val="clear" w:color="auto" w:fill="FFFFFF"/>
            <w:vAlign w:val="center"/>
          </w:tcPr>
          <w:p w14:paraId="5C7EF847">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lang w:val="en-US" w:eastAsia="zh-CN"/>
              </w:rPr>
              <w:t>保安员证</w:t>
            </w:r>
          </w:p>
        </w:tc>
        <w:tc>
          <w:tcPr>
            <w:tcW w:w="699" w:type="dxa"/>
            <w:tcBorders>
              <w:tl2br w:val="nil"/>
              <w:tr2bl w:val="nil"/>
            </w:tcBorders>
            <w:shd w:val="clear" w:color="auto" w:fill="FFFFFF"/>
            <w:vAlign w:val="center"/>
          </w:tcPr>
          <w:p w14:paraId="1515563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5BC2A3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3C6E54FF">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w:t>
            </w:r>
          </w:p>
        </w:tc>
        <w:tc>
          <w:tcPr>
            <w:tcW w:w="1107" w:type="dxa"/>
            <w:tcBorders>
              <w:tl2br w:val="nil"/>
              <w:tr2bl w:val="nil"/>
            </w:tcBorders>
            <w:shd w:val="clear" w:color="auto" w:fill="auto"/>
            <w:vAlign w:val="center"/>
          </w:tcPr>
          <w:p w14:paraId="5A99A74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图书馆值守</w:t>
            </w:r>
          </w:p>
        </w:tc>
        <w:tc>
          <w:tcPr>
            <w:tcW w:w="2929" w:type="dxa"/>
            <w:tcBorders>
              <w:tl2br w:val="nil"/>
              <w:tr2bl w:val="nil"/>
            </w:tcBorders>
            <w:shd w:val="clear" w:color="auto" w:fill="auto"/>
            <w:vAlign w:val="center"/>
          </w:tcPr>
          <w:p w14:paraId="4541E421">
            <w:pPr>
              <w:spacing w:line="240" w:lineRule="auto"/>
              <w:jc w:val="center"/>
              <w:rPr>
                <w:rFonts w:hint="eastAsia" w:ascii="宋体" w:hAnsi="宋体" w:eastAsia="宋体" w:cs="宋体"/>
                <w:i w:val="0"/>
                <w:iCs w:val="0"/>
                <w:color w:val="auto"/>
                <w:sz w:val="21"/>
                <w:szCs w:val="21"/>
                <w:highlight w:val="none"/>
                <w:u w:val="none"/>
                <w:lang w:eastAsia="zh-CN"/>
              </w:rPr>
            </w:pPr>
            <w:r>
              <w:rPr>
                <w:rFonts w:hint="eastAsia" w:ascii="宋体" w:hAnsi="宋体" w:cs="宋体"/>
                <w:i w:val="0"/>
                <w:iCs w:val="0"/>
                <w:color w:val="auto"/>
                <w:sz w:val="21"/>
                <w:szCs w:val="21"/>
                <w:highlight w:val="none"/>
                <w:u w:val="none"/>
                <w:lang w:eastAsia="zh-CN"/>
              </w:rPr>
              <w:t>负责图书馆门卫值守</w:t>
            </w:r>
          </w:p>
        </w:tc>
        <w:tc>
          <w:tcPr>
            <w:tcW w:w="3238" w:type="dxa"/>
            <w:tcBorders>
              <w:tl2br w:val="nil"/>
              <w:tr2bl w:val="nil"/>
            </w:tcBorders>
            <w:shd w:val="clear" w:color="auto" w:fill="auto"/>
            <w:vAlign w:val="center"/>
          </w:tcPr>
          <w:p w14:paraId="6ADD9DA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lang w:val="en-US" w:eastAsia="zh-CN"/>
              </w:rPr>
              <w:t>保安员证</w:t>
            </w:r>
          </w:p>
        </w:tc>
        <w:tc>
          <w:tcPr>
            <w:tcW w:w="699" w:type="dxa"/>
            <w:tcBorders>
              <w:tl2br w:val="nil"/>
              <w:tr2bl w:val="nil"/>
            </w:tcBorders>
            <w:shd w:val="clear" w:color="auto" w:fill="auto"/>
            <w:vAlign w:val="center"/>
          </w:tcPr>
          <w:p w14:paraId="50D855E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37B04A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46AD78EE">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19</w:t>
            </w:r>
          </w:p>
        </w:tc>
        <w:tc>
          <w:tcPr>
            <w:tcW w:w="1107" w:type="dxa"/>
            <w:tcBorders>
              <w:tl2br w:val="nil"/>
              <w:tr2bl w:val="nil"/>
            </w:tcBorders>
            <w:shd w:val="clear" w:color="auto" w:fill="auto"/>
            <w:vAlign w:val="center"/>
          </w:tcPr>
          <w:p w14:paraId="21BC859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巡逻岗</w:t>
            </w:r>
          </w:p>
        </w:tc>
        <w:tc>
          <w:tcPr>
            <w:tcW w:w="2929" w:type="dxa"/>
            <w:tcBorders>
              <w:tl2br w:val="nil"/>
              <w:tr2bl w:val="nil"/>
            </w:tcBorders>
            <w:shd w:val="clear" w:color="auto" w:fill="auto"/>
            <w:vAlign w:val="center"/>
          </w:tcPr>
          <w:p w14:paraId="1457F44A">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主要负责教学楼、食堂、学生公寓、行政楼、图书馆、体育馆、运动场、实训楼等区域巡逻，防止学生及外来人员从围墙翻入院内；制止非停车区域车辆乱停乱放，人流车流高峰时段疏导校内交通秩序等</w:t>
            </w:r>
          </w:p>
        </w:tc>
        <w:tc>
          <w:tcPr>
            <w:tcW w:w="3238" w:type="dxa"/>
            <w:tcBorders>
              <w:tl2br w:val="nil"/>
              <w:tr2bl w:val="nil"/>
            </w:tcBorders>
            <w:shd w:val="clear" w:color="auto" w:fill="auto"/>
            <w:vAlign w:val="center"/>
          </w:tcPr>
          <w:p w14:paraId="466F047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lang w:val="en-US" w:eastAsia="zh-CN"/>
              </w:rPr>
              <w:t>保安员证</w:t>
            </w:r>
          </w:p>
        </w:tc>
        <w:tc>
          <w:tcPr>
            <w:tcW w:w="699" w:type="dxa"/>
            <w:tcBorders>
              <w:tl2br w:val="nil"/>
              <w:tr2bl w:val="nil"/>
            </w:tcBorders>
            <w:shd w:val="clear" w:color="auto" w:fill="auto"/>
            <w:vAlign w:val="center"/>
          </w:tcPr>
          <w:p w14:paraId="3BB4DD4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14:paraId="01BBF00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43F0F47B">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20</w:t>
            </w:r>
          </w:p>
        </w:tc>
        <w:tc>
          <w:tcPr>
            <w:tcW w:w="1107" w:type="dxa"/>
            <w:tcBorders>
              <w:tl2br w:val="nil"/>
              <w:tr2bl w:val="nil"/>
            </w:tcBorders>
            <w:shd w:val="clear" w:color="auto" w:fill="auto"/>
            <w:vAlign w:val="center"/>
          </w:tcPr>
          <w:p w14:paraId="02E5E38C">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机动岗</w:t>
            </w:r>
          </w:p>
        </w:tc>
        <w:tc>
          <w:tcPr>
            <w:tcW w:w="2929" w:type="dxa"/>
            <w:tcBorders>
              <w:tl2br w:val="nil"/>
              <w:tr2bl w:val="nil"/>
            </w:tcBorders>
            <w:shd w:val="clear" w:color="auto" w:fill="auto"/>
            <w:vAlign w:val="center"/>
          </w:tcPr>
          <w:p w14:paraId="64DE3FB6">
            <w:pPr>
              <w:spacing w:line="240" w:lineRule="auto"/>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接受随时调派</w:t>
            </w:r>
          </w:p>
        </w:tc>
        <w:tc>
          <w:tcPr>
            <w:tcW w:w="3238" w:type="dxa"/>
            <w:tcBorders>
              <w:tl2br w:val="nil"/>
              <w:tr2bl w:val="nil"/>
            </w:tcBorders>
            <w:shd w:val="clear" w:color="auto" w:fill="auto"/>
            <w:vAlign w:val="center"/>
          </w:tcPr>
          <w:p w14:paraId="299E6BE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lang w:val="en-US" w:eastAsia="zh-CN"/>
              </w:rPr>
              <w:t>保安员证</w:t>
            </w:r>
          </w:p>
        </w:tc>
        <w:tc>
          <w:tcPr>
            <w:tcW w:w="699" w:type="dxa"/>
            <w:tcBorders>
              <w:tl2br w:val="nil"/>
              <w:tr2bl w:val="nil"/>
            </w:tcBorders>
            <w:shd w:val="clear" w:color="auto" w:fill="auto"/>
            <w:vAlign w:val="center"/>
          </w:tcPr>
          <w:p w14:paraId="1B3DEA4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7BEA140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56" w:type="dxa"/>
            <w:tcBorders>
              <w:tl2br w:val="nil"/>
              <w:tr2bl w:val="nil"/>
            </w:tcBorders>
            <w:shd w:val="clear" w:color="auto" w:fill="FFFFFF"/>
            <w:vAlign w:val="center"/>
          </w:tcPr>
          <w:p w14:paraId="10BC49CC">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21</w:t>
            </w:r>
          </w:p>
        </w:tc>
        <w:tc>
          <w:tcPr>
            <w:tcW w:w="1107" w:type="dxa"/>
            <w:tcBorders>
              <w:tl2br w:val="nil"/>
              <w:tr2bl w:val="nil"/>
            </w:tcBorders>
            <w:shd w:val="clear" w:color="auto" w:fill="auto"/>
            <w:vAlign w:val="center"/>
          </w:tcPr>
          <w:p w14:paraId="0A8115A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消防监控室值守</w:t>
            </w:r>
          </w:p>
        </w:tc>
        <w:tc>
          <w:tcPr>
            <w:tcW w:w="2929" w:type="dxa"/>
            <w:tcBorders>
              <w:tl2br w:val="nil"/>
              <w:tr2bl w:val="nil"/>
            </w:tcBorders>
            <w:shd w:val="clear" w:color="auto" w:fill="auto"/>
            <w:vAlign w:val="center"/>
          </w:tcPr>
          <w:p w14:paraId="160D1464">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及时掌握各种监控信息，及时对监控信息复核处理，随时向队长或班长汇报监控视频中的异常情况以及巡逻岗的巡逻频率等，发现监控设备有损坏及时上报。</w:t>
            </w:r>
          </w:p>
        </w:tc>
        <w:tc>
          <w:tcPr>
            <w:tcW w:w="3238" w:type="dxa"/>
            <w:tcBorders>
              <w:tl2br w:val="nil"/>
              <w:tr2bl w:val="nil"/>
            </w:tcBorders>
            <w:shd w:val="clear" w:color="auto" w:fill="auto"/>
            <w:vAlign w:val="center"/>
          </w:tcPr>
          <w:p w14:paraId="3094A0C3">
            <w:pPr>
              <w:keepNext w:val="0"/>
              <w:keepLines w:val="0"/>
              <w:widowControl/>
              <w:suppressLineNumbers w:val="0"/>
              <w:spacing w:line="240" w:lineRule="auto"/>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取得</w:t>
            </w:r>
            <w:r>
              <w:rPr>
                <w:rFonts w:ascii="Helvetica" w:hAnsi="Helvetica" w:eastAsia="Helvetica" w:cs="Helvetica"/>
                <w:i w:val="0"/>
                <w:iCs w:val="0"/>
                <w:caps w:val="0"/>
                <w:color w:val="auto"/>
                <w:spacing w:val="0"/>
                <w:sz w:val="21"/>
                <w:szCs w:val="21"/>
                <w:highlight w:val="none"/>
                <w:shd w:val="clear" w:fill="FFFFFF"/>
              </w:rPr>
              <w:t>中级</w:t>
            </w:r>
            <w:r>
              <w:rPr>
                <w:rFonts w:hint="default" w:ascii="Helvetica" w:hAnsi="Helvetica" w:eastAsia="Helvetica" w:cs="Helvetica"/>
                <w:i w:val="0"/>
                <w:iCs w:val="0"/>
                <w:caps w:val="0"/>
                <w:color w:val="auto"/>
                <w:spacing w:val="0"/>
                <w:sz w:val="21"/>
                <w:szCs w:val="21"/>
                <w:highlight w:val="none"/>
                <w:shd w:val="clear" w:fill="FFFFFF"/>
              </w:rPr>
              <w:t>消防设施操作员（国家职业资格四级）</w:t>
            </w:r>
            <w:r>
              <w:rPr>
                <w:rFonts w:hint="eastAsia" w:ascii="Helvetica" w:hAnsi="Helvetica" w:eastAsia="宋体" w:cs="Helvetica"/>
                <w:i w:val="0"/>
                <w:iCs w:val="0"/>
                <w:caps w:val="0"/>
                <w:color w:val="auto"/>
                <w:spacing w:val="0"/>
                <w:sz w:val="21"/>
                <w:szCs w:val="21"/>
                <w:highlight w:val="none"/>
                <w:shd w:val="clear" w:fill="FFFFFF"/>
                <w:lang w:eastAsia="zh-CN"/>
              </w:rPr>
              <w:t>及以上证书</w:t>
            </w:r>
            <w:r>
              <w:rPr>
                <w:rFonts w:hint="eastAsia" w:ascii="Helvetica" w:hAnsi="Helvetica" w:cs="Helvetica"/>
                <w:i w:val="0"/>
                <w:iCs w:val="0"/>
                <w:caps w:val="0"/>
                <w:color w:val="auto"/>
                <w:spacing w:val="0"/>
                <w:sz w:val="21"/>
                <w:szCs w:val="21"/>
                <w:highlight w:val="none"/>
                <w:shd w:val="clear" w:fill="FFFFFF"/>
                <w:lang w:eastAsia="zh-CN"/>
              </w:rPr>
              <w:t>。</w:t>
            </w:r>
          </w:p>
        </w:tc>
        <w:tc>
          <w:tcPr>
            <w:tcW w:w="699" w:type="dxa"/>
            <w:tcBorders>
              <w:tl2br w:val="nil"/>
              <w:tr2bl w:val="nil"/>
            </w:tcBorders>
            <w:shd w:val="clear" w:color="auto" w:fill="auto"/>
            <w:vAlign w:val="center"/>
          </w:tcPr>
          <w:p w14:paraId="611ED71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4</w:t>
            </w:r>
          </w:p>
        </w:tc>
      </w:tr>
      <w:tr w14:paraId="3D4874B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4D1F63D5">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22</w:t>
            </w:r>
          </w:p>
        </w:tc>
        <w:tc>
          <w:tcPr>
            <w:tcW w:w="1107" w:type="dxa"/>
            <w:tcBorders>
              <w:tl2br w:val="nil"/>
              <w:tr2bl w:val="nil"/>
            </w:tcBorders>
            <w:shd w:val="clear" w:color="auto" w:fill="FFFFFF"/>
            <w:vAlign w:val="center"/>
          </w:tcPr>
          <w:p w14:paraId="444C5EC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宿舍值守</w:t>
            </w:r>
          </w:p>
        </w:tc>
        <w:tc>
          <w:tcPr>
            <w:tcW w:w="2929" w:type="dxa"/>
            <w:tcBorders>
              <w:tl2br w:val="nil"/>
              <w:tr2bl w:val="nil"/>
            </w:tcBorders>
            <w:shd w:val="clear" w:color="auto" w:fill="FFFFFF"/>
            <w:vAlign w:val="center"/>
          </w:tcPr>
          <w:p w14:paraId="056E384B">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严格落实宿舍楼人员进出要求；配合学工处对寝室卫生进行检查；学生晚归查寝；做好宿舍安全防范工作；看护楼内的消防设备和公共设施，发现有损坏的设施设备及时上报；掌握学生作息时间制度，按时开关大门；1-6#栋学生公寓楼开水房、洗衣房、宿舍楼门前以及庭院保洁。遇突发事件按处置流程及时上报。</w:t>
            </w:r>
          </w:p>
        </w:tc>
        <w:tc>
          <w:tcPr>
            <w:tcW w:w="3238" w:type="dxa"/>
            <w:tcBorders>
              <w:tl2br w:val="nil"/>
              <w:tr2bl w:val="nil"/>
            </w:tcBorders>
            <w:shd w:val="clear" w:color="auto" w:fill="FFFFFF"/>
            <w:vAlign w:val="center"/>
          </w:tcPr>
          <w:p w14:paraId="299B5354">
            <w:pPr>
              <w:keepNext w:val="0"/>
              <w:keepLines w:val="0"/>
              <w:widowControl/>
              <w:suppressLineNumbers w:val="0"/>
              <w:spacing w:line="240" w:lineRule="auto"/>
              <w:jc w:val="left"/>
              <w:textAlignment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宿舍管理员要求高中毕业或以上，且年龄要有限高要求（男60岁以下，女55岁以下），身体健康，没有受过司法处分，没有被其他单位开除经历，没有四肢视听障碍、严重心理疾病、性变态人员等。</w:t>
            </w:r>
          </w:p>
          <w:p w14:paraId="76CFD980">
            <w:pPr>
              <w:keepNext w:val="0"/>
              <w:keepLines w:val="0"/>
              <w:widowControl/>
              <w:suppressLineNumbers w:val="0"/>
              <w:spacing w:line="240" w:lineRule="auto"/>
              <w:jc w:val="left"/>
              <w:textAlignment w:val="center"/>
              <w:rPr>
                <w:rFonts w:hint="eastAsia" w:ascii="宋体" w:hAnsi="宋体" w:cs="宋体"/>
                <w:color w:val="auto"/>
                <w:sz w:val="21"/>
                <w:szCs w:val="21"/>
                <w:highlight w:val="none"/>
                <w:lang w:val="en-US" w:eastAsia="zh-CN"/>
              </w:rPr>
            </w:pPr>
          </w:p>
        </w:tc>
        <w:tc>
          <w:tcPr>
            <w:tcW w:w="699" w:type="dxa"/>
            <w:tcBorders>
              <w:tl2br w:val="nil"/>
              <w:tr2bl w:val="nil"/>
            </w:tcBorders>
            <w:shd w:val="clear" w:color="auto" w:fill="FFFFFF"/>
            <w:vAlign w:val="center"/>
          </w:tcPr>
          <w:p w14:paraId="451A276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14:paraId="5F8DE0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59E016E0">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23</w:t>
            </w:r>
          </w:p>
        </w:tc>
        <w:tc>
          <w:tcPr>
            <w:tcW w:w="1107" w:type="dxa"/>
            <w:tcBorders>
              <w:tl2br w:val="nil"/>
              <w:tr2bl w:val="nil"/>
            </w:tcBorders>
            <w:shd w:val="clear" w:color="auto" w:fill="FFFFFF"/>
            <w:vAlign w:val="center"/>
          </w:tcPr>
          <w:p w14:paraId="618A5C17">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保洁主管</w:t>
            </w:r>
          </w:p>
        </w:tc>
        <w:tc>
          <w:tcPr>
            <w:tcW w:w="2929" w:type="dxa"/>
            <w:tcBorders>
              <w:tl2br w:val="nil"/>
              <w:tr2bl w:val="nil"/>
            </w:tcBorders>
            <w:shd w:val="clear" w:color="auto" w:fill="FFFFFF"/>
            <w:vAlign w:val="center"/>
          </w:tcPr>
          <w:p w14:paraId="78FB9DCE">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负责保洁人员的管理工作；每日例行巡视检查制度，对各片区域内保洁工作的检查、监督；负责制定本项目组的工作培训计划；做好物资损耗报告，降低消耗，节约成本，从严控制；做好保洁员的考勤等工作。</w:t>
            </w:r>
          </w:p>
        </w:tc>
        <w:tc>
          <w:tcPr>
            <w:tcW w:w="3238" w:type="dxa"/>
            <w:tcBorders>
              <w:tl2br w:val="nil"/>
              <w:tr2bl w:val="nil"/>
            </w:tcBorders>
            <w:shd w:val="clear" w:color="auto" w:fill="FFFFFF"/>
            <w:vAlign w:val="center"/>
          </w:tcPr>
          <w:p w14:paraId="263865D2">
            <w:pPr>
              <w:keepNext w:val="0"/>
              <w:keepLines w:val="0"/>
              <w:widowControl/>
              <w:suppressLineNumbers w:val="0"/>
              <w:spacing w:line="240" w:lineRule="auto"/>
              <w:jc w:val="left"/>
              <w:textAlignment w:val="center"/>
              <w:rPr>
                <w:rFonts w:hint="eastAsia" w:ascii="宋体" w:hAnsi="宋体" w:cs="宋体"/>
                <w:color w:val="auto"/>
                <w:sz w:val="21"/>
                <w:szCs w:val="21"/>
                <w:highlight w:val="none"/>
                <w:lang w:val="en-US" w:eastAsia="zh-CN"/>
              </w:rPr>
            </w:pPr>
          </w:p>
        </w:tc>
        <w:tc>
          <w:tcPr>
            <w:tcW w:w="699" w:type="dxa"/>
            <w:tcBorders>
              <w:tl2br w:val="nil"/>
              <w:tr2bl w:val="nil"/>
            </w:tcBorders>
            <w:shd w:val="clear" w:color="auto" w:fill="FFFFFF"/>
            <w:vAlign w:val="center"/>
          </w:tcPr>
          <w:p w14:paraId="32F73DC1">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r>
      <w:tr w14:paraId="4A11DFD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7857B6A2">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24</w:t>
            </w:r>
          </w:p>
        </w:tc>
        <w:tc>
          <w:tcPr>
            <w:tcW w:w="1107" w:type="dxa"/>
            <w:tcBorders>
              <w:tl2br w:val="nil"/>
              <w:tr2bl w:val="nil"/>
            </w:tcBorders>
            <w:shd w:val="clear" w:color="auto" w:fill="FFFFFF"/>
            <w:vAlign w:val="center"/>
          </w:tcPr>
          <w:p w14:paraId="3A3CE44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行政楼保洁</w:t>
            </w:r>
          </w:p>
        </w:tc>
        <w:tc>
          <w:tcPr>
            <w:tcW w:w="2929" w:type="dxa"/>
            <w:tcBorders>
              <w:tl2br w:val="nil"/>
              <w:tr2bl w:val="nil"/>
            </w:tcBorders>
            <w:shd w:val="clear" w:color="auto" w:fill="FFFFFF"/>
            <w:vAlign w:val="center"/>
          </w:tcPr>
          <w:p w14:paraId="6F6DE4E2">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行政楼所有公共区域玻璃、扶手、过道走廊、电梯门、消防栓、公共卫生间保洁，墙面天棚的清扫及行政楼的垃圾清运。</w:t>
            </w:r>
          </w:p>
        </w:tc>
        <w:tc>
          <w:tcPr>
            <w:tcW w:w="3238" w:type="dxa"/>
            <w:vMerge w:val="restart"/>
            <w:tcBorders>
              <w:tl2br w:val="nil"/>
              <w:tr2bl w:val="nil"/>
            </w:tcBorders>
            <w:shd w:val="clear" w:color="auto" w:fill="FFFFFF"/>
            <w:vAlign w:val="center"/>
          </w:tcPr>
          <w:p w14:paraId="5E42398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lang w:val="en-US" w:eastAsia="zh-CN"/>
              </w:rPr>
              <w:t>保洁人员</w:t>
            </w:r>
            <w:r>
              <w:rPr>
                <w:rFonts w:hint="eastAsia" w:ascii="宋体" w:hAnsi="宋体" w:eastAsia="宋体" w:cs="宋体"/>
                <w:color w:val="auto"/>
                <w:sz w:val="21"/>
                <w:szCs w:val="21"/>
                <w:highlight w:val="none"/>
                <w:lang w:val="en-US" w:eastAsia="zh-CN"/>
              </w:rPr>
              <w:t>年龄要有限高要求（男60岁以下，女55岁以下），身体健康，没有受过司法处分，没有被其他单位开除经历，没有四肢视听障碍、严重心理疾病、性变态人员等</w:t>
            </w:r>
            <w:r>
              <w:rPr>
                <w:rFonts w:hint="eastAsia" w:ascii="宋体" w:hAnsi="宋体" w:cs="宋体"/>
                <w:color w:val="auto"/>
                <w:sz w:val="21"/>
                <w:szCs w:val="21"/>
                <w:highlight w:val="none"/>
                <w:lang w:val="en-US" w:eastAsia="zh-CN"/>
              </w:rPr>
              <w:t>。</w:t>
            </w:r>
          </w:p>
        </w:tc>
        <w:tc>
          <w:tcPr>
            <w:tcW w:w="699" w:type="dxa"/>
            <w:tcBorders>
              <w:tl2br w:val="nil"/>
              <w:tr2bl w:val="nil"/>
            </w:tcBorders>
            <w:shd w:val="clear" w:color="auto" w:fill="FFFFFF"/>
            <w:vAlign w:val="center"/>
          </w:tcPr>
          <w:p w14:paraId="683BC5F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21EBC3A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18DBD34D">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w:t>
            </w:r>
          </w:p>
        </w:tc>
        <w:tc>
          <w:tcPr>
            <w:tcW w:w="1107" w:type="dxa"/>
            <w:tcBorders>
              <w:tl2br w:val="nil"/>
              <w:tr2bl w:val="nil"/>
            </w:tcBorders>
            <w:shd w:val="clear" w:color="auto" w:fill="FFFFFF"/>
            <w:vAlign w:val="center"/>
          </w:tcPr>
          <w:p w14:paraId="3B53EA52">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图书馆保洁</w:t>
            </w:r>
          </w:p>
        </w:tc>
        <w:tc>
          <w:tcPr>
            <w:tcW w:w="2929" w:type="dxa"/>
            <w:tcBorders>
              <w:tl2br w:val="nil"/>
              <w:tr2bl w:val="nil"/>
            </w:tcBorders>
            <w:shd w:val="clear" w:color="auto" w:fill="FFFFFF"/>
            <w:vAlign w:val="center"/>
          </w:tcPr>
          <w:p w14:paraId="4E025456">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图书馆18个公共卫生间保洁、公共区域玻璃、扶手、过道走廊、电梯门、消防栓及图书馆屋面清理打扫；图书馆垃圾清运。</w:t>
            </w:r>
          </w:p>
        </w:tc>
        <w:tc>
          <w:tcPr>
            <w:tcW w:w="3238" w:type="dxa"/>
            <w:vMerge w:val="continue"/>
            <w:tcBorders>
              <w:tl2br w:val="nil"/>
              <w:tr2bl w:val="nil"/>
            </w:tcBorders>
            <w:shd w:val="clear" w:color="auto" w:fill="FFFFFF"/>
            <w:vAlign w:val="center"/>
          </w:tcPr>
          <w:p w14:paraId="53D60AB1">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9" w:type="dxa"/>
            <w:tcBorders>
              <w:tl2br w:val="nil"/>
              <w:tr2bl w:val="nil"/>
            </w:tcBorders>
            <w:shd w:val="clear" w:color="auto" w:fill="FFFFFF"/>
            <w:vAlign w:val="center"/>
          </w:tcPr>
          <w:p w14:paraId="797DE17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6C4CE7F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6E1ACB14">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26</w:t>
            </w:r>
          </w:p>
        </w:tc>
        <w:tc>
          <w:tcPr>
            <w:tcW w:w="1107" w:type="dxa"/>
            <w:tcBorders>
              <w:tl2br w:val="nil"/>
              <w:tr2bl w:val="nil"/>
            </w:tcBorders>
            <w:shd w:val="clear" w:color="auto" w:fill="FFFFFF"/>
            <w:vAlign w:val="center"/>
          </w:tcPr>
          <w:p w14:paraId="1BB6544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1#、2#栋实训楼保洁</w:t>
            </w:r>
          </w:p>
        </w:tc>
        <w:tc>
          <w:tcPr>
            <w:tcW w:w="2929" w:type="dxa"/>
            <w:vMerge w:val="restart"/>
            <w:tcBorders>
              <w:tl2br w:val="nil"/>
              <w:tr2bl w:val="nil"/>
            </w:tcBorders>
            <w:shd w:val="clear" w:color="auto" w:fill="FFFFFF"/>
            <w:vAlign w:val="center"/>
          </w:tcPr>
          <w:p w14:paraId="21D7D7E1">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公共卫生间保洁、公共区域玻璃、扶手、过道走廊、电梯门、消防栓及屋面清理打扫、垃圾清运。</w:t>
            </w:r>
          </w:p>
        </w:tc>
        <w:tc>
          <w:tcPr>
            <w:tcW w:w="3238" w:type="dxa"/>
            <w:vMerge w:val="continue"/>
            <w:tcBorders>
              <w:tl2br w:val="nil"/>
              <w:tr2bl w:val="nil"/>
            </w:tcBorders>
            <w:shd w:val="clear" w:color="auto" w:fill="FFFFFF"/>
            <w:vAlign w:val="center"/>
          </w:tcPr>
          <w:p w14:paraId="65C45525">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9" w:type="dxa"/>
            <w:tcBorders>
              <w:tl2br w:val="nil"/>
              <w:tr2bl w:val="nil"/>
            </w:tcBorders>
            <w:shd w:val="clear" w:color="auto" w:fill="FFFFFF"/>
            <w:vAlign w:val="center"/>
          </w:tcPr>
          <w:p w14:paraId="63560D8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4A6DF1B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08D81F21">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27</w:t>
            </w:r>
          </w:p>
        </w:tc>
        <w:tc>
          <w:tcPr>
            <w:tcW w:w="1107" w:type="dxa"/>
            <w:tcBorders>
              <w:tl2br w:val="nil"/>
              <w:tr2bl w:val="nil"/>
            </w:tcBorders>
            <w:shd w:val="clear" w:color="auto" w:fill="FFFFFF"/>
            <w:vAlign w:val="center"/>
          </w:tcPr>
          <w:p w14:paraId="47D3078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3#、4#栋实训楼保洁</w:t>
            </w:r>
          </w:p>
        </w:tc>
        <w:tc>
          <w:tcPr>
            <w:tcW w:w="2929" w:type="dxa"/>
            <w:vMerge w:val="continue"/>
            <w:tcBorders>
              <w:tl2br w:val="nil"/>
              <w:tr2bl w:val="nil"/>
            </w:tcBorders>
            <w:shd w:val="clear" w:color="auto" w:fill="FFFFFF"/>
            <w:vAlign w:val="center"/>
          </w:tcPr>
          <w:p w14:paraId="2331CBD1">
            <w:pPr>
              <w:spacing w:line="240" w:lineRule="auto"/>
              <w:jc w:val="center"/>
              <w:rPr>
                <w:rFonts w:hint="eastAsia" w:ascii="宋体" w:hAnsi="宋体" w:eastAsia="宋体" w:cs="宋体"/>
                <w:i w:val="0"/>
                <w:iCs w:val="0"/>
                <w:color w:val="auto"/>
                <w:sz w:val="21"/>
                <w:szCs w:val="21"/>
                <w:highlight w:val="none"/>
                <w:u w:val="none"/>
              </w:rPr>
            </w:pPr>
          </w:p>
        </w:tc>
        <w:tc>
          <w:tcPr>
            <w:tcW w:w="3238" w:type="dxa"/>
            <w:vMerge w:val="continue"/>
            <w:tcBorders>
              <w:tl2br w:val="nil"/>
              <w:tr2bl w:val="nil"/>
            </w:tcBorders>
            <w:shd w:val="clear" w:color="auto" w:fill="FFFFFF"/>
            <w:vAlign w:val="center"/>
          </w:tcPr>
          <w:p w14:paraId="2A2E90F1">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9" w:type="dxa"/>
            <w:tcBorders>
              <w:tl2br w:val="nil"/>
              <w:tr2bl w:val="nil"/>
            </w:tcBorders>
            <w:shd w:val="clear" w:color="auto" w:fill="FFFFFF"/>
            <w:vAlign w:val="center"/>
          </w:tcPr>
          <w:p w14:paraId="3CCA256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3D1FF47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14627C8D">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28</w:t>
            </w:r>
          </w:p>
        </w:tc>
        <w:tc>
          <w:tcPr>
            <w:tcW w:w="1107" w:type="dxa"/>
            <w:tcBorders>
              <w:tl2br w:val="nil"/>
              <w:tr2bl w:val="nil"/>
            </w:tcBorders>
            <w:shd w:val="clear" w:color="auto" w:fill="FFFFFF"/>
            <w:vAlign w:val="center"/>
          </w:tcPr>
          <w:p w14:paraId="0AE98D0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5#、6#栋实训楼保洁</w:t>
            </w:r>
          </w:p>
        </w:tc>
        <w:tc>
          <w:tcPr>
            <w:tcW w:w="2929" w:type="dxa"/>
            <w:vMerge w:val="continue"/>
            <w:tcBorders>
              <w:tl2br w:val="nil"/>
              <w:tr2bl w:val="nil"/>
            </w:tcBorders>
            <w:shd w:val="clear" w:color="auto" w:fill="FFFFFF"/>
            <w:vAlign w:val="center"/>
          </w:tcPr>
          <w:p w14:paraId="58496318">
            <w:pPr>
              <w:spacing w:line="240" w:lineRule="auto"/>
              <w:jc w:val="center"/>
              <w:rPr>
                <w:rFonts w:hint="eastAsia" w:ascii="宋体" w:hAnsi="宋体" w:eastAsia="宋体" w:cs="宋体"/>
                <w:i w:val="0"/>
                <w:iCs w:val="0"/>
                <w:color w:val="auto"/>
                <w:sz w:val="21"/>
                <w:szCs w:val="21"/>
                <w:highlight w:val="none"/>
                <w:u w:val="none"/>
              </w:rPr>
            </w:pPr>
          </w:p>
        </w:tc>
        <w:tc>
          <w:tcPr>
            <w:tcW w:w="3238" w:type="dxa"/>
            <w:vMerge w:val="continue"/>
            <w:tcBorders>
              <w:tl2br w:val="nil"/>
              <w:tr2bl w:val="nil"/>
            </w:tcBorders>
            <w:shd w:val="clear" w:color="auto" w:fill="FFFFFF"/>
            <w:vAlign w:val="center"/>
          </w:tcPr>
          <w:p w14:paraId="79A9986E">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9" w:type="dxa"/>
            <w:tcBorders>
              <w:tl2br w:val="nil"/>
              <w:tr2bl w:val="nil"/>
            </w:tcBorders>
            <w:shd w:val="clear" w:color="auto" w:fill="FFFFFF"/>
            <w:vAlign w:val="center"/>
          </w:tcPr>
          <w:p w14:paraId="55BC49D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39D0894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1971AF4C">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29</w:t>
            </w:r>
          </w:p>
        </w:tc>
        <w:tc>
          <w:tcPr>
            <w:tcW w:w="1107" w:type="dxa"/>
            <w:tcBorders>
              <w:tl2br w:val="nil"/>
              <w:tr2bl w:val="nil"/>
            </w:tcBorders>
            <w:shd w:val="clear" w:color="auto" w:fill="FFFFFF"/>
            <w:vAlign w:val="center"/>
          </w:tcPr>
          <w:p w14:paraId="2297C15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7#栋实训楼保洁</w:t>
            </w:r>
          </w:p>
        </w:tc>
        <w:tc>
          <w:tcPr>
            <w:tcW w:w="2929" w:type="dxa"/>
            <w:vMerge w:val="continue"/>
            <w:tcBorders>
              <w:tl2br w:val="nil"/>
              <w:tr2bl w:val="nil"/>
            </w:tcBorders>
            <w:shd w:val="clear" w:color="auto" w:fill="FFFFFF"/>
            <w:vAlign w:val="center"/>
          </w:tcPr>
          <w:p w14:paraId="7370E79E">
            <w:pPr>
              <w:spacing w:line="240" w:lineRule="auto"/>
              <w:jc w:val="center"/>
              <w:rPr>
                <w:rFonts w:hint="eastAsia" w:ascii="宋体" w:hAnsi="宋体" w:eastAsia="宋体" w:cs="宋体"/>
                <w:i w:val="0"/>
                <w:iCs w:val="0"/>
                <w:color w:val="auto"/>
                <w:sz w:val="21"/>
                <w:szCs w:val="21"/>
                <w:highlight w:val="none"/>
                <w:u w:val="none"/>
              </w:rPr>
            </w:pPr>
          </w:p>
        </w:tc>
        <w:tc>
          <w:tcPr>
            <w:tcW w:w="3238" w:type="dxa"/>
            <w:vMerge w:val="continue"/>
            <w:tcBorders>
              <w:tl2br w:val="nil"/>
              <w:tr2bl w:val="nil"/>
            </w:tcBorders>
            <w:shd w:val="clear" w:color="auto" w:fill="FFFFFF"/>
            <w:vAlign w:val="center"/>
          </w:tcPr>
          <w:p w14:paraId="7DA1CA46">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9" w:type="dxa"/>
            <w:tcBorders>
              <w:tl2br w:val="nil"/>
              <w:tr2bl w:val="nil"/>
            </w:tcBorders>
            <w:shd w:val="clear" w:color="auto" w:fill="FFFFFF"/>
            <w:vAlign w:val="center"/>
          </w:tcPr>
          <w:p w14:paraId="4F896F98">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6982674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45D75514">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30</w:t>
            </w:r>
          </w:p>
        </w:tc>
        <w:tc>
          <w:tcPr>
            <w:tcW w:w="1107" w:type="dxa"/>
            <w:tcBorders>
              <w:tl2br w:val="nil"/>
              <w:tr2bl w:val="nil"/>
            </w:tcBorders>
            <w:shd w:val="clear" w:color="auto" w:fill="FFFFFF"/>
            <w:vAlign w:val="center"/>
          </w:tcPr>
          <w:p w14:paraId="04F49ACE">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教学楼保洁</w:t>
            </w:r>
          </w:p>
        </w:tc>
        <w:tc>
          <w:tcPr>
            <w:tcW w:w="2929" w:type="dxa"/>
            <w:tcBorders>
              <w:tl2br w:val="nil"/>
              <w:tr2bl w:val="nil"/>
            </w:tcBorders>
            <w:shd w:val="clear" w:color="auto" w:fill="FFFFFF"/>
            <w:vAlign w:val="center"/>
          </w:tcPr>
          <w:p w14:paraId="5AB7F42D">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教学楼44个公共卫生间保洁、教学楼屋面、露台等地方、墙面天棚的清扫、教学楼5间教职工休息室、茶水间清理打扫及公共区域的垃圾清运。</w:t>
            </w:r>
          </w:p>
        </w:tc>
        <w:tc>
          <w:tcPr>
            <w:tcW w:w="3238" w:type="dxa"/>
            <w:vMerge w:val="continue"/>
            <w:tcBorders>
              <w:tl2br w:val="nil"/>
              <w:tr2bl w:val="nil"/>
            </w:tcBorders>
            <w:shd w:val="clear" w:color="auto" w:fill="FFFFFF"/>
            <w:vAlign w:val="center"/>
          </w:tcPr>
          <w:p w14:paraId="73810627">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9" w:type="dxa"/>
            <w:tcBorders>
              <w:tl2br w:val="nil"/>
              <w:tr2bl w:val="nil"/>
            </w:tcBorders>
            <w:shd w:val="clear" w:color="auto" w:fill="FFFFFF"/>
            <w:vAlign w:val="center"/>
          </w:tcPr>
          <w:p w14:paraId="5E958DA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14:paraId="724589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416E68B7">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31</w:t>
            </w:r>
          </w:p>
        </w:tc>
        <w:tc>
          <w:tcPr>
            <w:tcW w:w="1107" w:type="dxa"/>
            <w:tcBorders>
              <w:tl2br w:val="nil"/>
              <w:tr2bl w:val="nil"/>
            </w:tcBorders>
            <w:shd w:val="clear" w:color="auto" w:fill="FFFFFF"/>
            <w:vAlign w:val="center"/>
          </w:tcPr>
          <w:p w14:paraId="2174DCB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学生活动中心保洁</w:t>
            </w:r>
          </w:p>
        </w:tc>
        <w:tc>
          <w:tcPr>
            <w:tcW w:w="2929" w:type="dxa"/>
            <w:tcBorders>
              <w:tl2br w:val="nil"/>
              <w:tr2bl w:val="nil"/>
            </w:tcBorders>
            <w:shd w:val="clear" w:color="auto" w:fill="FFFFFF"/>
            <w:vAlign w:val="center"/>
          </w:tcPr>
          <w:p w14:paraId="15344722">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所有公共区域玻璃、扶手、过道走廊、公共卫生间保洁、墙面天棚的清扫及垃圾清运。</w:t>
            </w:r>
          </w:p>
        </w:tc>
        <w:tc>
          <w:tcPr>
            <w:tcW w:w="3238" w:type="dxa"/>
            <w:vMerge w:val="continue"/>
            <w:tcBorders>
              <w:tl2br w:val="nil"/>
              <w:tr2bl w:val="nil"/>
            </w:tcBorders>
            <w:shd w:val="clear" w:color="auto" w:fill="FFFFFF"/>
            <w:vAlign w:val="center"/>
          </w:tcPr>
          <w:p w14:paraId="4E101608">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9" w:type="dxa"/>
            <w:tcBorders>
              <w:tl2br w:val="nil"/>
              <w:tr2bl w:val="nil"/>
            </w:tcBorders>
            <w:shd w:val="clear" w:color="auto" w:fill="FFFFFF"/>
            <w:vAlign w:val="center"/>
          </w:tcPr>
          <w:p w14:paraId="1F1A8436">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50E74E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1D2B3686">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32</w:t>
            </w:r>
          </w:p>
        </w:tc>
        <w:tc>
          <w:tcPr>
            <w:tcW w:w="1107" w:type="dxa"/>
            <w:tcBorders>
              <w:tl2br w:val="nil"/>
              <w:tr2bl w:val="nil"/>
            </w:tcBorders>
            <w:shd w:val="clear" w:color="auto" w:fill="FFFFFF"/>
            <w:vAlign w:val="center"/>
          </w:tcPr>
          <w:p w14:paraId="169A129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体育馆、运动场保洁</w:t>
            </w:r>
          </w:p>
        </w:tc>
        <w:tc>
          <w:tcPr>
            <w:tcW w:w="2929" w:type="dxa"/>
            <w:tcBorders>
              <w:tl2br w:val="nil"/>
              <w:tr2bl w:val="nil"/>
            </w:tcBorders>
            <w:shd w:val="clear" w:color="auto" w:fill="FFFFFF"/>
            <w:vAlign w:val="center"/>
          </w:tcPr>
          <w:p w14:paraId="5FC26133">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公共卫生间保洁、公共区域玻璃、扶手、过道走廊、电梯门、消防栓及屋面清理打扫、垃圾清运。</w:t>
            </w:r>
          </w:p>
        </w:tc>
        <w:tc>
          <w:tcPr>
            <w:tcW w:w="3238" w:type="dxa"/>
            <w:vMerge w:val="continue"/>
            <w:tcBorders>
              <w:tl2br w:val="nil"/>
              <w:tr2bl w:val="nil"/>
            </w:tcBorders>
            <w:shd w:val="clear" w:color="auto" w:fill="FFFFFF"/>
            <w:vAlign w:val="center"/>
          </w:tcPr>
          <w:p w14:paraId="58A02CAD">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9" w:type="dxa"/>
            <w:tcBorders>
              <w:tl2br w:val="nil"/>
              <w:tr2bl w:val="nil"/>
            </w:tcBorders>
            <w:shd w:val="clear" w:color="auto" w:fill="FFFFFF"/>
            <w:vAlign w:val="center"/>
          </w:tcPr>
          <w:p w14:paraId="762637CD">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0293267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331C88EE">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33</w:t>
            </w:r>
          </w:p>
        </w:tc>
        <w:tc>
          <w:tcPr>
            <w:tcW w:w="1107" w:type="dxa"/>
            <w:tcBorders>
              <w:tl2br w:val="nil"/>
              <w:tr2bl w:val="nil"/>
            </w:tcBorders>
            <w:shd w:val="clear" w:color="auto" w:fill="FFFFFF"/>
            <w:vAlign w:val="center"/>
          </w:tcPr>
          <w:p w14:paraId="23D4FDD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培训楼保洁</w:t>
            </w:r>
          </w:p>
        </w:tc>
        <w:tc>
          <w:tcPr>
            <w:tcW w:w="2929" w:type="dxa"/>
            <w:tcBorders>
              <w:tl2br w:val="nil"/>
              <w:tr2bl w:val="nil"/>
            </w:tcBorders>
            <w:shd w:val="clear" w:color="auto" w:fill="FFFFFF"/>
            <w:vAlign w:val="center"/>
          </w:tcPr>
          <w:p w14:paraId="4F203A6A">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培训楼所有公共区域玻璃、扶手、过道走廊、公共卫生间保洁、墙面天棚的清扫及垃圾清运。</w:t>
            </w:r>
          </w:p>
        </w:tc>
        <w:tc>
          <w:tcPr>
            <w:tcW w:w="3238" w:type="dxa"/>
            <w:vMerge w:val="continue"/>
            <w:tcBorders>
              <w:tl2br w:val="nil"/>
              <w:tr2bl w:val="nil"/>
            </w:tcBorders>
            <w:shd w:val="clear" w:color="auto" w:fill="FFFFFF"/>
            <w:vAlign w:val="center"/>
          </w:tcPr>
          <w:p w14:paraId="7363D300">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9" w:type="dxa"/>
            <w:tcBorders>
              <w:tl2br w:val="nil"/>
              <w:tr2bl w:val="nil"/>
            </w:tcBorders>
            <w:shd w:val="clear" w:color="auto" w:fill="FFFFFF"/>
            <w:vAlign w:val="center"/>
          </w:tcPr>
          <w:p w14:paraId="4A39EB5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1447192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456D7018">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34</w:t>
            </w:r>
          </w:p>
        </w:tc>
        <w:tc>
          <w:tcPr>
            <w:tcW w:w="1107" w:type="dxa"/>
            <w:tcBorders>
              <w:tl2br w:val="nil"/>
              <w:tr2bl w:val="nil"/>
            </w:tcBorders>
            <w:shd w:val="clear" w:color="auto" w:fill="FFFFFF"/>
            <w:vAlign w:val="center"/>
          </w:tcPr>
          <w:p w14:paraId="55D2C2EA">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学生公寓保洁</w:t>
            </w:r>
          </w:p>
        </w:tc>
        <w:tc>
          <w:tcPr>
            <w:tcW w:w="2929" w:type="dxa"/>
            <w:tcBorders>
              <w:tl2br w:val="nil"/>
              <w:tr2bl w:val="nil"/>
            </w:tcBorders>
            <w:shd w:val="clear" w:color="auto" w:fill="FFFFFF"/>
            <w:vAlign w:val="center"/>
          </w:tcPr>
          <w:p w14:paraId="286EBC15">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栋学生宿舍公共区域玻璃、楼梯扶手、墙角、天花板等卫生死角和盲区的精细化保洁；宿舍楼栋外墙角四周的垃圾清理打扫；6#栋学生公寓还需20个公共卫生间的日常保洁；维护宿舍公共区域的卫生状况，确保学生公寓的整体卫生质量。1-6#栋学生公寓楼屋面、露台、天井、地沟等地方，要求每月定期清理两次。（1、3#栋宿舍1人，2#栋宿舍1人，4、5#栋宿舍1人，6#栋宿舍1人。2#栋和6#栋学生数量和面积相对较多。）</w:t>
            </w:r>
          </w:p>
        </w:tc>
        <w:tc>
          <w:tcPr>
            <w:tcW w:w="3238" w:type="dxa"/>
            <w:vMerge w:val="continue"/>
            <w:tcBorders>
              <w:tl2br w:val="nil"/>
              <w:tr2bl w:val="nil"/>
            </w:tcBorders>
            <w:shd w:val="clear" w:color="auto" w:fill="FFFFFF"/>
            <w:vAlign w:val="center"/>
          </w:tcPr>
          <w:p w14:paraId="14B52572">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9" w:type="dxa"/>
            <w:tcBorders>
              <w:tl2br w:val="nil"/>
              <w:tr2bl w:val="nil"/>
            </w:tcBorders>
            <w:shd w:val="clear" w:color="auto" w:fill="FFFFFF"/>
            <w:vAlign w:val="center"/>
          </w:tcPr>
          <w:p w14:paraId="60F716E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14:paraId="6718C26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56" w:type="dxa"/>
            <w:tcBorders>
              <w:tl2br w:val="nil"/>
              <w:tr2bl w:val="nil"/>
            </w:tcBorders>
            <w:shd w:val="clear" w:color="auto" w:fill="FFFFFF"/>
            <w:vAlign w:val="center"/>
          </w:tcPr>
          <w:p w14:paraId="3C8146AC">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35</w:t>
            </w:r>
          </w:p>
        </w:tc>
        <w:tc>
          <w:tcPr>
            <w:tcW w:w="1107" w:type="dxa"/>
            <w:tcBorders>
              <w:tl2br w:val="nil"/>
              <w:tr2bl w:val="nil"/>
            </w:tcBorders>
            <w:shd w:val="clear" w:color="auto" w:fill="FFFFFF"/>
            <w:vAlign w:val="center"/>
          </w:tcPr>
          <w:p w14:paraId="2C4E062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外围保洁</w:t>
            </w:r>
          </w:p>
        </w:tc>
        <w:tc>
          <w:tcPr>
            <w:tcW w:w="2929" w:type="dxa"/>
            <w:tcBorders>
              <w:tl2br w:val="nil"/>
              <w:tr2bl w:val="nil"/>
            </w:tcBorders>
            <w:shd w:val="clear" w:color="auto" w:fill="FFFFFF"/>
            <w:vAlign w:val="center"/>
          </w:tcPr>
          <w:p w14:paraId="5C6C053D">
            <w:pPr>
              <w:keepNext w:val="0"/>
              <w:keepLines w:val="0"/>
              <w:widowControl/>
              <w:suppressLineNumbers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及时清扫室外道路；定时巡扫绿化带；定期清洗擦抹标牌等公共设施；保持垃圾箱周边清洁干净，无堆积；垃圾归集，督促垃圾清运，保证所属区域无白色垃圾和任何杂物；定期冲洗校园马路和台阶。</w:t>
            </w:r>
          </w:p>
        </w:tc>
        <w:tc>
          <w:tcPr>
            <w:tcW w:w="3238" w:type="dxa"/>
            <w:vMerge w:val="continue"/>
            <w:tcBorders>
              <w:tl2br w:val="nil"/>
              <w:tr2bl w:val="nil"/>
            </w:tcBorders>
            <w:shd w:val="clear" w:color="auto" w:fill="FFFFFF"/>
            <w:vAlign w:val="center"/>
          </w:tcPr>
          <w:p w14:paraId="4D76397E">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9" w:type="dxa"/>
            <w:tcBorders>
              <w:tl2br w:val="nil"/>
              <w:tr2bl w:val="nil"/>
            </w:tcBorders>
            <w:shd w:val="clear" w:color="auto" w:fill="FFFFFF"/>
            <w:vAlign w:val="center"/>
          </w:tcPr>
          <w:p w14:paraId="64B9CFC3">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r>
      <w:tr w14:paraId="14BA03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792" w:type="dxa"/>
            <w:gridSpan w:val="3"/>
            <w:tcBorders>
              <w:tl2br w:val="nil"/>
              <w:tr2bl w:val="nil"/>
            </w:tcBorders>
            <w:shd w:val="clear" w:color="auto" w:fill="FFFFFF"/>
            <w:vAlign w:val="center"/>
          </w:tcPr>
          <w:p w14:paraId="0F1CCC70">
            <w:pPr>
              <w:spacing w:line="240" w:lineRule="auto"/>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合计</w:t>
            </w:r>
          </w:p>
        </w:tc>
        <w:tc>
          <w:tcPr>
            <w:tcW w:w="3238" w:type="dxa"/>
            <w:tcBorders>
              <w:tl2br w:val="nil"/>
              <w:tr2bl w:val="nil"/>
            </w:tcBorders>
            <w:shd w:val="clear" w:color="auto" w:fill="FFFFFF"/>
            <w:vAlign w:val="center"/>
          </w:tcPr>
          <w:p w14:paraId="20CE5AD9">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99" w:type="dxa"/>
            <w:tcBorders>
              <w:tl2br w:val="nil"/>
              <w:tr2bl w:val="nil"/>
            </w:tcBorders>
            <w:shd w:val="clear" w:color="auto" w:fill="FFFFFF"/>
            <w:vAlign w:val="center"/>
          </w:tcPr>
          <w:p w14:paraId="443D6195">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r>
    </w:tbl>
    <w:p w14:paraId="2BFF6E3D">
      <w:pPr>
        <w:pStyle w:val="1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备注：</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投标人拟配备各岗位服务人员</w:t>
      </w:r>
      <w:r>
        <w:rPr>
          <w:rFonts w:hint="eastAsia" w:ascii="宋体" w:hAnsi="宋体" w:eastAsia="宋体" w:cs="宋体"/>
          <w:b w:val="0"/>
          <w:bCs w:val="0"/>
          <w:color w:val="auto"/>
          <w:sz w:val="21"/>
          <w:szCs w:val="21"/>
          <w:highlight w:val="none"/>
          <w:lang w:eastAsia="zh-CN"/>
        </w:rPr>
        <w:t>配置</w:t>
      </w:r>
      <w:r>
        <w:rPr>
          <w:rFonts w:hint="eastAsia" w:ascii="宋体" w:hAnsi="宋体" w:eastAsia="宋体" w:cs="宋体"/>
          <w:b w:val="0"/>
          <w:bCs w:val="0"/>
          <w:color w:val="auto"/>
          <w:sz w:val="21"/>
          <w:szCs w:val="21"/>
          <w:highlight w:val="none"/>
        </w:rPr>
        <w:t>不得低于以上</w:t>
      </w:r>
      <w:r>
        <w:rPr>
          <w:rFonts w:hint="eastAsia" w:ascii="宋体" w:hAnsi="宋体" w:eastAsia="宋体" w:cs="宋体"/>
          <w:b w:val="0"/>
          <w:bCs w:val="0"/>
          <w:color w:val="auto"/>
          <w:sz w:val="21"/>
          <w:szCs w:val="21"/>
          <w:highlight w:val="none"/>
          <w:lang w:eastAsia="zh-CN"/>
        </w:rPr>
        <w:t>要求</w:t>
      </w:r>
      <w:r>
        <w:rPr>
          <w:rFonts w:hint="eastAsia" w:ascii="宋体" w:hAnsi="宋体" w:eastAsia="宋体" w:cs="宋体"/>
          <w:b w:val="0"/>
          <w:bCs w:val="0"/>
          <w:color w:val="auto"/>
          <w:sz w:val="21"/>
          <w:szCs w:val="21"/>
          <w:highlight w:val="none"/>
        </w:rPr>
        <w:t>，国家有规定的须根据国家规定持证上岗</w:t>
      </w:r>
      <w:r>
        <w:rPr>
          <w:rFonts w:hint="eastAsia" w:ascii="宋体" w:hAnsi="宋体" w:eastAsia="宋体" w:cs="宋体"/>
          <w:b w:val="0"/>
          <w:bCs w:val="0"/>
          <w:color w:val="auto"/>
          <w:sz w:val="21"/>
          <w:szCs w:val="21"/>
          <w:highlight w:val="none"/>
          <w:lang w:eastAsia="zh-CN"/>
        </w:rPr>
        <w:t>。</w:t>
      </w:r>
    </w:p>
    <w:p w14:paraId="4A490A1C">
      <w:pPr>
        <w:pStyle w:val="19"/>
        <w:keepNext w:val="0"/>
        <w:keepLines w:val="0"/>
        <w:pageBreakBefore w:val="0"/>
        <w:widowControl w:val="0"/>
        <w:numPr>
          <w:ilvl w:val="0"/>
          <w:numId w:val="17"/>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本项目所有拟派服务人员工资标准不得低于株洲市最低工资标准，且物业公司</w:t>
      </w:r>
      <w:r>
        <w:rPr>
          <w:rFonts w:hint="eastAsia" w:ascii="宋体" w:hAnsi="宋体" w:eastAsia="宋体" w:cs="宋体"/>
          <w:b w:val="0"/>
          <w:bCs w:val="0"/>
          <w:color w:val="auto"/>
          <w:sz w:val="21"/>
          <w:szCs w:val="21"/>
          <w:highlight w:val="none"/>
        </w:rPr>
        <w:t>须按国家规定为所有</w:t>
      </w:r>
      <w:r>
        <w:rPr>
          <w:rFonts w:hint="eastAsia" w:ascii="宋体" w:hAnsi="宋体" w:cs="宋体"/>
          <w:b w:val="0"/>
          <w:bCs w:val="0"/>
          <w:color w:val="auto"/>
          <w:sz w:val="21"/>
          <w:szCs w:val="21"/>
          <w:highlight w:val="none"/>
          <w:lang w:eastAsia="zh-CN"/>
        </w:rPr>
        <w:t>拟派</w:t>
      </w:r>
      <w:r>
        <w:rPr>
          <w:rFonts w:hint="eastAsia" w:ascii="宋体" w:hAnsi="宋体" w:eastAsia="宋体" w:cs="宋体"/>
          <w:b w:val="0"/>
          <w:bCs w:val="0"/>
          <w:color w:val="auto"/>
          <w:sz w:val="21"/>
          <w:szCs w:val="21"/>
          <w:highlight w:val="none"/>
        </w:rPr>
        <w:t>员工购买各项社会保险及意外险。</w:t>
      </w:r>
    </w:p>
    <w:p w14:paraId="7DDA963B">
      <w:pPr>
        <w:pStyle w:val="11"/>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（3）在项目实施过程中本项目管理及主要人员（指项目经理、安保队长、维修主管、保洁主管、消防监控室值守</w:t>
      </w:r>
      <w:r>
        <w:rPr>
          <w:rFonts w:hint="eastAsia" w:ascii="宋体" w:hAnsi="宋体" w:cs="宋体"/>
          <w:b w:val="0"/>
          <w:bCs w:val="0"/>
          <w:color w:val="auto"/>
          <w:kern w:val="2"/>
          <w:sz w:val="21"/>
          <w:szCs w:val="21"/>
          <w:highlight w:val="none"/>
          <w:lang w:val="en-US" w:eastAsia="zh-CN" w:bidi="ar-SA"/>
        </w:rPr>
        <w:t>人员</w:t>
      </w:r>
      <w:r>
        <w:rPr>
          <w:rFonts w:hint="eastAsia" w:ascii="宋体" w:hAnsi="宋体" w:eastAsia="宋体" w:cs="宋体"/>
          <w:b w:val="0"/>
          <w:bCs w:val="0"/>
          <w:color w:val="auto"/>
          <w:kern w:val="2"/>
          <w:sz w:val="21"/>
          <w:szCs w:val="21"/>
          <w:highlight w:val="none"/>
          <w:lang w:val="en-US" w:eastAsia="zh-CN" w:bidi="ar-SA"/>
        </w:rPr>
        <w:t>）不得随意更换，如确需更换的，需经采购人书面同意后方替换，且所替换的人员资质不得低于原岗位人员要求。</w:t>
      </w:r>
    </w:p>
    <w:p w14:paraId="298400DF">
      <w:pPr>
        <w:pStyle w:val="15"/>
        <w:spacing w:line="360" w:lineRule="auto"/>
        <w:jc w:val="left"/>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六、人员管理要求</w:t>
      </w:r>
    </w:p>
    <w:p w14:paraId="4EE150BB">
      <w:pPr>
        <w:pStyle w:val="15"/>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1.</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与派驻服务人员不发生任何劳动和雇佣关系，派驻服务人员由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自行管理，并按法律法规和地方政府的规定支付服务人员的工资、福利、保险、奖金、加班费等一切费用。</w:t>
      </w:r>
    </w:p>
    <w:p w14:paraId="3117A39D">
      <w:pPr>
        <w:pStyle w:val="15"/>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2.</w:t>
      </w:r>
      <w:r>
        <w:rPr>
          <w:rFonts w:hint="eastAsia" w:ascii="宋体" w:hAnsi="宋体" w:eastAsia="宋体" w:cs="宋体"/>
          <w:color w:val="auto"/>
          <w:sz w:val="21"/>
          <w:szCs w:val="21"/>
          <w:highlight w:val="none"/>
        </w:rPr>
        <w:t>若</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加班期间要求提供相关物业管理服务的，</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应按上班期间要求，保质保量地做好保障工作。根据学院通知要求布置的临时性、突击性的值班、清洁等服务任务，</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应无条件接受并增派人员按时按质按量完成任务，发生的费用由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自行在投标报价时考虑，</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自行消化，</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不再另行支付服务费。</w:t>
      </w:r>
    </w:p>
    <w:p w14:paraId="11571BF0">
      <w:pPr>
        <w:pStyle w:val="15"/>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3.</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的派驻服务人员应遵守安全操作规程，若工作时发生人身伤害等工伤事故，由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负责，与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无涉。</w:t>
      </w:r>
    </w:p>
    <w:p w14:paraId="6CE03E17">
      <w:pPr>
        <w:pStyle w:val="15"/>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4.</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全部工作人员应专职服务本项目，如遇特殊情况需借用本项目工作人员，须报请</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批准，并保证本项目正常运行。</w:t>
      </w:r>
    </w:p>
    <w:p w14:paraId="021446C0">
      <w:pPr>
        <w:pStyle w:val="15"/>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5.</w:t>
      </w:r>
      <w:r>
        <w:rPr>
          <w:rFonts w:hint="eastAsia" w:ascii="宋体" w:hAnsi="宋体" w:eastAsia="宋体" w:cs="宋体"/>
          <w:color w:val="auto"/>
          <w:sz w:val="21"/>
          <w:szCs w:val="21"/>
          <w:highlight w:val="none"/>
        </w:rPr>
        <w:t>投诉处理率100%，且及时、妥善，有完整的记录档案。</w:t>
      </w:r>
    </w:p>
    <w:p w14:paraId="297DDA1D">
      <w:pPr>
        <w:pStyle w:val="15"/>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6.</w:t>
      </w:r>
      <w:r>
        <w:rPr>
          <w:rFonts w:hint="eastAsia" w:ascii="宋体" w:hAnsi="宋体" w:eastAsia="宋体" w:cs="宋体"/>
          <w:color w:val="auto"/>
          <w:sz w:val="21"/>
          <w:szCs w:val="21"/>
          <w:highlight w:val="none"/>
        </w:rPr>
        <w:t>学院与</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签订合同后将</w:t>
      </w:r>
      <w:r>
        <w:rPr>
          <w:rFonts w:hint="eastAsia" w:ascii="宋体" w:hAnsi="宋体" w:cs="宋体"/>
          <w:color w:val="auto"/>
          <w:sz w:val="21"/>
          <w:szCs w:val="21"/>
          <w:highlight w:val="none"/>
          <w:lang w:eastAsia="zh-CN"/>
        </w:rPr>
        <w:t>依据</w:t>
      </w:r>
      <w:r>
        <w:rPr>
          <w:rFonts w:hint="eastAsia" w:ascii="宋体" w:hAnsi="宋体" w:eastAsia="宋体" w:cs="宋体"/>
          <w:color w:val="auto"/>
          <w:sz w:val="21"/>
          <w:szCs w:val="21"/>
          <w:highlight w:val="none"/>
        </w:rPr>
        <w:t>本项目</w:t>
      </w:r>
      <w:r>
        <w:rPr>
          <w:rFonts w:hint="eastAsia" w:ascii="宋体" w:hAnsi="宋体" w:cs="宋体"/>
          <w:color w:val="auto"/>
          <w:sz w:val="21"/>
          <w:szCs w:val="21"/>
          <w:highlight w:val="none"/>
          <w:lang w:eastAsia="zh-CN"/>
        </w:rPr>
        <w:t>考核</w:t>
      </w:r>
      <w:r>
        <w:rPr>
          <w:rFonts w:hint="eastAsia" w:ascii="宋体" w:hAnsi="宋体" w:eastAsia="宋体" w:cs="宋体"/>
          <w:color w:val="auto"/>
          <w:sz w:val="21"/>
          <w:szCs w:val="21"/>
          <w:highlight w:val="none"/>
        </w:rPr>
        <w:t>标准</w:t>
      </w:r>
      <w:r>
        <w:rPr>
          <w:rFonts w:hint="eastAsia" w:ascii="宋体" w:hAnsi="宋体" w:cs="宋体"/>
          <w:color w:val="auto"/>
          <w:sz w:val="21"/>
          <w:szCs w:val="21"/>
          <w:highlight w:val="none"/>
          <w:lang w:eastAsia="zh-CN"/>
        </w:rPr>
        <w:t>进行考核</w:t>
      </w:r>
      <w:r>
        <w:rPr>
          <w:rFonts w:hint="eastAsia" w:ascii="宋体" w:hAnsi="宋体" w:eastAsia="宋体" w:cs="宋体"/>
          <w:color w:val="auto"/>
          <w:sz w:val="21"/>
          <w:szCs w:val="21"/>
          <w:highlight w:val="none"/>
        </w:rPr>
        <w:t>，主要是学院对</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在项目实施过程中工作质量及服务态度的评价，并将</w:t>
      </w:r>
      <w:r>
        <w:rPr>
          <w:rFonts w:hint="eastAsia" w:ascii="宋体" w:hAnsi="宋体" w:cs="宋体"/>
          <w:color w:val="auto"/>
          <w:sz w:val="21"/>
          <w:szCs w:val="21"/>
          <w:highlight w:val="none"/>
          <w:lang w:eastAsia="zh-CN"/>
        </w:rPr>
        <w:t>考核结果</w:t>
      </w:r>
      <w:r>
        <w:rPr>
          <w:rFonts w:hint="eastAsia" w:ascii="宋体" w:hAnsi="宋体" w:eastAsia="宋体" w:cs="宋体"/>
          <w:color w:val="auto"/>
          <w:sz w:val="21"/>
          <w:szCs w:val="21"/>
          <w:highlight w:val="none"/>
        </w:rPr>
        <w:t>作为物业管理费计发、赔偿的依据。出现人员配备不足或人员不称职的情况，</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必须在7天内配齐或更换，如有拖延，学院有权按缺员人数、天数扣减物业管理费；根据学院对</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服务质量</w:t>
      </w:r>
      <w:r>
        <w:rPr>
          <w:rFonts w:hint="eastAsia" w:ascii="宋体" w:hAnsi="宋体" w:cs="宋体"/>
          <w:color w:val="auto"/>
          <w:sz w:val="21"/>
          <w:szCs w:val="21"/>
          <w:highlight w:val="none"/>
          <w:lang w:eastAsia="zh-CN"/>
        </w:rPr>
        <w:t>考核</w:t>
      </w:r>
      <w:r>
        <w:rPr>
          <w:rFonts w:hint="eastAsia" w:ascii="宋体" w:hAnsi="宋体" w:eastAsia="宋体" w:cs="宋体"/>
          <w:color w:val="auto"/>
          <w:sz w:val="21"/>
          <w:szCs w:val="21"/>
          <w:highlight w:val="none"/>
        </w:rPr>
        <w:t>结果，如</w:t>
      </w:r>
      <w:r>
        <w:rPr>
          <w:rFonts w:hint="eastAsia" w:ascii="宋体" w:hAnsi="宋体" w:cs="宋体"/>
          <w:color w:val="auto"/>
          <w:sz w:val="21"/>
          <w:szCs w:val="21"/>
          <w:highlight w:val="none"/>
          <w:lang w:eastAsia="zh-CN"/>
        </w:rPr>
        <w:t>考核不合格的</w:t>
      </w:r>
      <w:r>
        <w:rPr>
          <w:rFonts w:hint="eastAsia" w:ascii="宋体" w:hAnsi="宋体" w:eastAsia="宋体" w:cs="宋体"/>
          <w:color w:val="auto"/>
          <w:sz w:val="21"/>
          <w:szCs w:val="21"/>
          <w:highlight w:val="none"/>
        </w:rPr>
        <w:t>，学院将向</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发出整改通知，三个月内累计三次仍未按要求整改的，学院有权终止合同，由此造成的后果由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负责；因</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责任事故造成学院和个人财物损失应照价赔偿。</w:t>
      </w:r>
    </w:p>
    <w:p w14:paraId="71FAEFCD">
      <w:pPr>
        <w:pStyle w:val="15"/>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7.</w:t>
      </w:r>
      <w:r>
        <w:rPr>
          <w:rFonts w:hint="eastAsia" w:ascii="宋体" w:hAnsi="宋体" w:eastAsia="宋体" w:cs="宋体"/>
          <w:color w:val="auto"/>
          <w:sz w:val="21"/>
          <w:szCs w:val="21"/>
          <w:highlight w:val="none"/>
        </w:rPr>
        <w:t>鼓励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在符合岗位条件下，优先招用符合条件的本地就业困难人员和参战复退就业困难人员。</w:t>
      </w:r>
    </w:p>
    <w:p w14:paraId="32600A8F">
      <w:pPr>
        <w:pStyle w:val="15"/>
        <w:numPr>
          <w:ilvl w:val="0"/>
          <w:numId w:val="0"/>
        </w:numPr>
        <w:spacing w:line="360" w:lineRule="auto"/>
        <w:ind w:left="0" w:leftChars="0" w:firstLine="420" w:firstLineChars="200"/>
        <w:rPr>
          <w:rFonts w:hint="eastAsia" w:ascii="宋体" w:hAnsi="宋体" w:eastAsia="宋体" w:cs="宋体"/>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8.</w:t>
      </w:r>
      <w:r>
        <w:rPr>
          <w:rFonts w:hint="eastAsia" w:ascii="宋体" w:hAnsi="宋体" w:eastAsia="宋体" w:cs="宋体"/>
          <w:color w:val="auto"/>
          <w:sz w:val="21"/>
          <w:szCs w:val="21"/>
          <w:highlight w:val="none"/>
        </w:rPr>
        <w:t>学校寒、暑假期间，在保证校园安全及清洁卫生符合要求的情况下，保安、保洁人员及管理人员上班人数报后勤保卫处备案，同时物业费用做相应调整核减。</w:t>
      </w:r>
    </w:p>
    <w:p w14:paraId="6906A84F">
      <w:pPr>
        <w:pStyle w:val="15"/>
        <w:spacing w:line="360" w:lineRule="auto"/>
        <w:jc w:val="left"/>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七、付款方式</w:t>
      </w:r>
    </w:p>
    <w:p w14:paraId="659D02CF">
      <w:pPr>
        <w:pStyle w:val="15"/>
        <w:spacing w:line="360" w:lineRule="auto"/>
        <w:ind w:firstLine="420" w:firstLineChars="200"/>
        <w:jc w:val="left"/>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服务费按月结算。</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于每月支付上月服务费，如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提供服务不足一个月时按日计算。</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须在每月底开具正式税务发票原件交</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每月五日前，提交上月详细的物业管理服务人员出勤表（以当月合同在册、在岗人员为准），供</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审核，办理付款审批手续。如有缺岗的，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 xml:space="preserve">按其岗位实际缺岗天数扣减日工资。 </w:t>
      </w:r>
    </w:p>
    <w:p w14:paraId="351D86F6">
      <w:pPr>
        <w:pStyle w:val="15"/>
        <w:spacing w:line="360" w:lineRule="auto"/>
        <w:jc w:val="left"/>
        <w:outlineLvl w:val="1"/>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八</w:t>
      </w:r>
      <w:r>
        <w:rPr>
          <w:rFonts w:hint="eastAsia" w:ascii="宋体" w:hAnsi="宋体" w:eastAsia="宋体" w:cs="宋体"/>
          <w:b/>
          <w:color w:val="auto"/>
          <w:sz w:val="21"/>
          <w:szCs w:val="21"/>
          <w:highlight w:val="none"/>
        </w:rPr>
        <w:t>、其他事项说明</w:t>
      </w:r>
    </w:p>
    <w:p w14:paraId="0E163977">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1、本项目整体服务期限为两年，合同一年一签，其中中央空调维保服务期限从2025年9月1日至2026年11月30日。</w:t>
      </w:r>
    </w:p>
    <w:p w14:paraId="1DE508A6">
      <w:pPr>
        <w:pStyle w:val="11"/>
        <w:tabs>
          <w:tab w:val="left" w:pos="630"/>
        </w:tabs>
        <w:spacing w:after="0" w:line="360" w:lineRule="auto"/>
        <w:ind w:left="0" w:leftChars="0"/>
        <w:rPr>
          <w:rFonts w:hint="eastAsia" w:ascii="宋体" w:hAnsi="宋体" w:eastAsia="宋体" w:cs="宋体"/>
          <w:color w:val="auto"/>
          <w:szCs w:val="21"/>
          <w:highlight w:val="none"/>
          <w:u w:val="none"/>
          <w:lang w:val="en-US" w:eastAsia="zh-CN"/>
        </w:rPr>
      </w:pPr>
      <w:r>
        <w:rPr>
          <w:rFonts w:hint="eastAsia" w:ascii="宋体" w:hAnsi="宋体" w:cs="宋体"/>
          <w:color w:val="auto"/>
          <w:sz w:val="21"/>
          <w:szCs w:val="21"/>
          <w:highlight w:val="none"/>
          <w:lang w:val="en-US" w:eastAsia="zh-CN"/>
        </w:rPr>
        <w:t>2、</w:t>
      </w:r>
      <w:r>
        <w:rPr>
          <w:rFonts w:hint="eastAsia" w:ascii="宋体" w:hAnsi="宋体" w:cs="宋体"/>
          <w:color w:val="auto"/>
          <w:szCs w:val="21"/>
          <w:highlight w:val="none"/>
          <w:u w:val="none"/>
        </w:rPr>
        <w:t>本项目</w:t>
      </w:r>
      <w:r>
        <w:rPr>
          <w:rFonts w:hint="eastAsia" w:ascii="宋体" w:hAnsi="宋体" w:cs="宋体"/>
          <w:color w:val="auto"/>
          <w:szCs w:val="21"/>
          <w:highlight w:val="none"/>
          <w:u w:val="none"/>
          <w:lang w:eastAsia="zh-CN"/>
        </w:rPr>
        <w:t>设最高投标限价</w:t>
      </w:r>
      <w:r>
        <w:rPr>
          <w:rFonts w:hint="eastAsia" w:ascii="宋体" w:hAnsi="宋体" w:cs="宋体"/>
          <w:color w:val="auto"/>
          <w:szCs w:val="21"/>
          <w:highlight w:val="none"/>
          <w:u w:val="none"/>
          <w:lang w:val="en-US" w:eastAsia="zh-CN"/>
        </w:rPr>
        <w:t>4390000元/年，</w:t>
      </w:r>
      <w:r>
        <w:rPr>
          <w:rFonts w:hint="eastAsia" w:ascii="宋体" w:hAnsi="宋体" w:cs="宋体"/>
          <w:color w:val="auto"/>
          <w:szCs w:val="21"/>
          <w:highlight w:val="none"/>
        </w:rPr>
        <w:t>其中电梯</w:t>
      </w:r>
      <w:r>
        <w:rPr>
          <w:rFonts w:hint="eastAsia" w:ascii="宋体" w:hAnsi="宋体" w:cs="宋体"/>
          <w:color w:val="auto"/>
          <w:szCs w:val="21"/>
          <w:highlight w:val="none"/>
          <w:lang w:eastAsia="zh-CN"/>
        </w:rPr>
        <w:t>维保</w:t>
      </w:r>
      <w:r>
        <w:rPr>
          <w:rFonts w:hint="eastAsia" w:ascii="宋体" w:hAnsi="宋体" w:cs="宋体"/>
          <w:color w:val="auto"/>
          <w:szCs w:val="21"/>
          <w:highlight w:val="none"/>
          <w:lang w:val="en-US" w:eastAsia="zh-CN"/>
        </w:rPr>
        <w:t>最高限价</w:t>
      </w:r>
      <w:r>
        <w:rPr>
          <w:rFonts w:hint="eastAsia" w:ascii="宋体" w:hAnsi="宋体" w:cs="宋体"/>
          <w:color w:val="auto"/>
          <w:szCs w:val="21"/>
          <w:highlight w:val="none"/>
          <w:lang w:eastAsia="zh-CN"/>
        </w:rPr>
        <w:t>为</w:t>
      </w:r>
      <w:r>
        <w:rPr>
          <w:rFonts w:hint="eastAsia" w:ascii="宋体" w:hAnsi="宋体" w:cs="宋体"/>
          <w:color w:val="auto"/>
          <w:szCs w:val="21"/>
          <w:highlight w:val="none"/>
        </w:rPr>
        <w:t>36</w:t>
      </w:r>
      <w:r>
        <w:rPr>
          <w:rFonts w:hint="eastAsia" w:ascii="宋体" w:hAnsi="宋体" w:cs="宋体"/>
          <w:color w:val="auto"/>
          <w:szCs w:val="21"/>
          <w:highlight w:val="none"/>
          <w:lang w:val="en-US" w:eastAsia="zh-CN"/>
        </w:rPr>
        <w:t>000</w:t>
      </w:r>
      <w:r>
        <w:rPr>
          <w:rFonts w:hint="eastAsia" w:ascii="宋体" w:hAnsi="宋体" w:cs="宋体"/>
          <w:color w:val="auto"/>
          <w:szCs w:val="21"/>
          <w:highlight w:val="none"/>
        </w:rPr>
        <w:t>元/年</w:t>
      </w:r>
      <w:r>
        <w:rPr>
          <w:rFonts w:hint="eastAsia" w:ascii="宋体" w:hAnsi="宋体" w:cs="宋体"/>
          <w:color w:val="auto"/>
          <w:szCs w:val="21"/>
          <w:highlight w:val="none"/>
          <w:lang w:eastAsia="zh-CN"/>
        </w:rPr>
        <w:t>，中央</w:t>
      </w:r>
      <w:r>
        <w:rPr>
          <w:rFonts w:hint="eastAsia" w:ascii="宋体" w:hAnsi="宋体" w:cs="宋体"/>
          <w:color w:val="auto"/>
          <w:szCs w:val="21"/>
          <w:highlight w:val="none"/>
        </w:rPr>
        <w:t>空调</w:t>
      </w:r>
      <w:r>
        <w:rPr>
          <w:rFonts w:hint="eastAsia" w:ascii="宋体" w:hAnsi="宋体" w:cs="宋体"/>
          <w:color w:val="auto"/>
          <w:szCs w:val="21"/>
          <w:highlight w:val="none"/>
          <w:lang w:eastAsia="zh-CN"/>
        </w:rPr>
        <w:t>维保</w:t>
      </w:r>
      <w:r>
        <w:rPr>
          <w:rFonts w:hint="eastAsia" w:ascii="宋体" w:hAnsi="宋体" w:cs="宋体"/>
          <w:color w:val="auto"/>
          <w:szCs w:val="21"/>
          <w:highlight w:val="none"/>
          <w:lang w:val="en-US" w:eastAsia="zh-CN"/>
        </w:rPr>
        <w:t>最高限价</w:t>
      </w:r>
      <w:r>
        <w:rPr>
          <w:rFonts w:hint="eastAsia" w:ascii="宋体" w:hAnsi="宋体" w:cs="宋体"/>
          <w:color w:val="auto"/>
          <w:szCs w:val="21"/>
          <w:highlight w:val="none"/>
          <w:lang w:eastAsia="zh-CN"/>
        </w:rPr>
        <w:t>为</w:t>
      </w:r>
      <w:r>
        <w:rPr>
          <w:rFonts w:hint="eastAsia" w:ascii="宋体" w:hAnsi="宋体" w:cs="宋体"/>
          <w:color w:val="auto"/>
          <w:szCs w:val="21"/>
          <w:highlight w:val="none"/>
        </w:rPr>
        <w:t>119</w:t>
      </w:r>
      <w:r>
        <w:rPr>
          <w:rFonts w:hint="eastAsia" w:ascii="宋体" w:hAnsi="宋体" w:cs="宋体"/>
          <w:color w:val="auto"/>
          <w:szCs w:val="21"/>
          <w:highlight w:val="none"/>
          <w:lang w:val="en-US" w:eastAsia="zh-CN"/>
        </w:rPr>
        <w:t>000</w:t>
      </w:r>
      <w:r>
        <w:rPr>
          <w:rFonts w:hint="eastAsia" w:ascii="宋体" w:hAnsi="宋体" w:cs="宋体"/>
          <w:color w:val="auto"/>
          <w:szCs w:val="21"/>
          <w:highlight w:val="none"/>
          <w:lang w:eastAsia="zh-CN"/>
        </w:rPr>
        <w:t>元</w:t>
      </w:r>
      <w:r>
        <w:rPr>
          <w:rFonts w:hint="eastAsia" w:ascii="宋体" w:hAnsi="宋体" w:cs="宋体"/>
          <w:color w:val="auto"/>
          <w:szCs w:val="21"/>
          <w:highlight w:val="none"/>
          <w:lang w:val="en-US" w:eastAsia="zh-CN"/>
        </w:rPr>
        <w:t>/年，其他物业服务最高限价为4235000元/年</w:t>
      </w:r>
      <w:r>
        <w:rPr>
          <w:rFonts w:hint="eastAsia" w:ascii="宋体" w:hAnsi="宋体" w:cs="宋体"/>
          <w:color w:val="auto"/>
          <w:szCs w:val="21"/>
          <w:highlight w:val="none"/>
        </w:rPr>
        <w:t>。</w:t>
      </w:r>
      <w:r>
        <w:rPr>
          <w:rFonts w:hint="eastAsia" w:ascii="宋体" w:hAnsi="宋体" w:cs="宋体"/>
          <w:color w:val="auto"/>
          <w:szCs w:val="21"/>
          <w:highlight w:val="none"/>
          <w:lang w:eastAsia="zh-CN"/>
        </w:rPr>
        <w:t>投标人报价不得超过最高投标限价及各分项服务最高投标限价，否则视为</w:t>
      </w:r>
      <w:r>
        <w:rPr>
          <w:rFonts w:hint="eastAsia" w:ascii="宋体" w:hAnsi="宋体" w:cs="宋体"/>
          <w:b/>
          <w:bCs/>
          <w:color w:val="auto"/>
          <w:szCs w:val="21"/>
          <w:highlight w:val="none"/>
          <w:lang w:eastAsia="zh-CN"/>
        </w:rPr>
        <w:t>无效投标</w:t>
      </w:r>
      <w:r>
        <w:rPr>
          <w:rFonts w:hint="eastAsia" w:ascii="宋体" w:hAnsi="宋体" w:cs="宋体"/>
          <w:color w:val="auto"/>
          <w:szCs w:val="21"/>
          <w:highlight w:val="none"/>
          <w:lang w:eastAsia="zh-CN"/>
        </w:rPr>
        <w:t>。其中第一年的中央空调维保服务不足一年，各投标人在投标报价时仍按一年进行报价，在合同结算时根据实际服务期限，按实结算。</w:t>
      </w:r>
    </w:p>
    <w:p w14:paraId="3D8B0878">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本次物业管理服务费用含人工费用（含工资、加班费、职工福利、基本养老保险、医疗保险、失业保险、工伤保险、生育保险、防暑降温、服装费等）材料及工具费用、办公费用、管理费、税金、利润、不可预见费用（如应对应急突发事件发生的费用），以及物业服务内容相关工作范围内的所有费用。</w:t>
      </w:r>
    </w:p>
    <w:p w14:paraId="4BCB2404">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投标人可自行对业主单位的物业管理范围和周围环境进行勘察，以便投标人获取有关编制投标文件和签署合同所涉及现场的资料，中标单位不得以不完全了解物业现场情况为由，提出任何形式的增加物业管理费用或索赔要求。投标人踏勘现场所发生的一切费用和责任概由投标人自负。招标人不单独或分别组织任何一个投标人进行现场踏勘。</w:t>
      </w:r>
    </w:p>
    <w:p w14:paraId="0CE6F9BB">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textAlignment w:val="auto"/>
        <w:rPr>
          <w:rFonts w:hint="eastAsia" w:ascii="宋体"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5、参与投标的单位应遵纪守法，具有良好的社会信誉，且法定代表人近三年内无刑事处罚记录，投标人须在投标人文件中提供承诺函，格式自拟。</w:t>
      </w:r>
    </w:p>
    <w:p w14:paraId="6D19D604">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对于被盗案件，经公安机关鉴定属于外来犯罪分子以撬窗、破门等手段入室作案的，物业管理公司应承担相应的责任；对于因物业公司巡查不到位，致使隐患发现、排除不及时所造成的消防事故，或其它因人为疏忽造成车辆被盗等安全事故，物业管理公司也应承担相应的责任。</w:t>
      </w:r>
    </w:p>
    <w:p w14:paraId="7A567E5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、本项目的履约验收为</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自行组织验收；验收标准依据《株洲市政府采购项目履约验收管理暂行办法》（株财发【2020】9号）。</w:t>
      </w:r>
    </w:p>
    <w:p w14:paraId="125C9A07">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带“★”号条款为实质性条款，不得出现任何偏离，否则投标无效；对于上述项目要求，投标人应在投标文件中进行回应，并作出承诺及说明。</w:t>
      </w:r>
    </w:p>
    <w:p w14:paraId="3634FDE9">
      <w:pPr>
        <w:rPr>
          <w:rFonts w:hint="eastAsia" w:ascii="宋体" w:hAnsi="宋体" w:eastAsia="宋体" w:cs="宋体"/>
          <w:b/>
          <w:bCs/>
          <w:color w:val="auto"/>
          <w:sz w:val="21"/>
          <w:szCs w:val="21"/>
          <w:highlight w:val="none"/>
          <w:lang w:val="en-US" w:eastAsia="zh-CN"/>
        </w:rPr>
      </w:pPr>
    </w:p>
    <w:p w14:paraId="6ADC17A0">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附件1：湖铁职院安保管理考核表</w:t>
      </w:r>
    </w:p>
    <w:p w14:paraId="44095EF9">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附表2：湖铁职院物业公司保洁管理考核表</w:t>
      </w:r>
    </w:p>
    <w:p w14:paraId="60A62006">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附表3：湖铁职院物业公司会务管理考核表</w:t>
      </w:r>
    </w:p>
    <w:p w14:paraId="2235FF10">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附表4：湖铁职院物业公司维修管理考核表</w:t>
      </w:r>
    </w:p>
    <w:p w14:paraId="4FE48A11">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附表5：湖铁职院物业公司宿舍管理考核表</w:t>
      </w:r>
    </w:p>
    <w:p w14:paraId="41A641A1">
      <w:pPr>
        <w:pStyle w:val="11"/>
        <w:rPr>
          <w:rFonts w:hint="eastAsia"/>
          <w:color w:val="auto"/>
          <w:highlight w:val="none"/>
        </w:rPr>
        <w:sectPr>
          <w:footerReference r:id="rId3" w:type="default"/>
          <w:pgSz w:w="11906" w:h="16838"/>
          <w:pgMar w:top="1417" w:right="1587" w:bottom="1417" w:left="1587" w:header="850" w:footer="397" w:gutter="0"/>
          <w:pgBorders>
            <w:top w:val="none" w:sz="0" w:space="0"/>
            <w:left w:val="none" w:sz="0" w:space="0"/>
            <w:bottom w:val="none" w:sz="0" w:space="0"/>
            <w:right w:val="none" w:sz="0" w:space="0"/>
          </w:pgBorders>
          <w:pgNumType w:fmt="decimal"/>
          <w:cols w:space="720" w:num="1"/>
          <w:rtlGutter w:val="0"/>
          <w:docGrid w:type="lines" w:linePitch="323" w:charSpace="0"/>
        </w:sectPr>
      </w:pPr>
    </w:p>
    <w:p w14:paraId="6EB57A49">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附件1：湖铁职院安保管理考核表</w:t>
      </w:r>
    </w:p>
    <w:p w14:paraId="201A3032">
      <w:pPr>
        <w:widowControl/>
        <w:jc w:val="center"/>
        <w:rPr>
          <w:rFonts w:hint="eastAsia"/>
          <w:b/>
          <w:color w:val="auto"/>
          <w:sz w:val="18"/>
          <w:szCs w:val="18"/>
          <w:highlight w:val="none"/>
          <w:lang w:val="en-US" w:eastAsia="zh-CN"/>
        </w:rPr>
      </w:pPr>
      <w:r>
        <w:rPr>
          <w:rFonts w:hint="eastAsia"/>
          <w:b/>
          <w:color w:val="auto"/>
          <w:sz w:val="36"/>
          <w:szCs w:val="36"/>
          <w:highlight w:val="none"/>
          <w:lang w:val="en-US" w:eastAsia="zh-CN"/>
        </w:rPr>
        <w:t xml:space="preserve">      湖铁职院安保</w:t>
      </w:r>
      <w:r>
        <w:rPr>
          <w:rFonts w:hint="eastAsia"/>
          <w:b/>
          <w:color w:val="auto"/>
          <w:sz w:val="36"/>
          <w:szCs w:val="36"/>
          <w:highlight w:val="none"/>
        </w:rPr>
        <w:t>管理考核</w:t>
      </w:r>
      <w:r>
        <w:rPr>
          <w:rFonts w:hint="eastAsia"/>
          <w:b/>
          <w:color w:val="auto"/>
          <w:sz w:val="36"/>
          <w:szCs w:val="36"/>
          <w:highlight w:val="none"/>
          <w:lang w:eastAsia="zh-CN"/>
        </w:rPr>
        <w:t>表</w:t>
      </w:r>
      <w:r>
        <w:rPr>
          <w:rFonts w:hint="eastAsia"/>
          <w:b/>
          <w:color w:val="auto"/>
          <w:sz w:val="36"/>
          <w:szCs w:val="36"/>
          <w:highlight w:val="none"/>
          <w:lang w:val="en-US" w:eastAsia="zh-CN"/>
        </w:rPr>
        <w:t xml:space="preserve">     </w:t>
      </w:r>
      <w:r>
        <w:rPr>
          <w:rFonts w:hint="eastAsia"/>
          <w:b/>
          <w:color w:val="auto"/>
          <w:sz w:val="18"/>
          <w:szCs w:val="18"/>
          <w:highlight w:val="none"/>
          <w:lang w:val="en-US" w:eastAsia="zh-CN"/>
        </w:rPr>
        <w:t>考核时间：      年       月</w:t>
      </w:r>
    </w:p>
    <w:tbl>
      <w:tblPr>
        <w:tblStyle w:val="12"/>
        <w:tblW w:w="1504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85"/>
        <w:gridCol w:w="1079"/>
        <w:gridCol w:w="9286"/>
        <w:gridCol w:w="1091"/>
        <w:gridCol w:w="1091"/>
        <w:gridCol w:w="1809"/>
      </w:tblGrid>
      <w:tr w14:paraId="68C5B20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685" w:type="dxa"/>
            <w:tcBorders>
              <w:tl2br w:val="nil"/>
              <w:tr2bl w:val="nil"/>
            </w:tcBorders>
            <w:shd w:val="clear" w:color="auto" w:fill="FFFFFF"/>
            <w:noWrap w:val="0"/>
            <w:vAlign w:val="center"/>
          </w:tcPr>
          <w:p w14:paraId="3D9F0495">
            <w:pPr>
              <w:jc w:val="center"/>
              <w:rPr>
                <w:b/>
                <w:bCs w:val="0"/>
                <w:color w:val="auto"/>
                <w:sz w:val="24"/>
                <w:szCs w:val="24"/>
                <w:highlight w:val="none"/>
              </w:rPr>
            </w:pPr>
            <w:r>
              <w:rPr>
                <w:rFonts w:hint="eastAsia"/>
                <w:b/>
                <w:bCs w:val="0"/>
                <w:color w:val="auto"/>
                <w:sz w:val="24"/>
                <w:szCs w:val="24"/>
                <w:highlight w:val="none"/>
              </w:rPr>
              <w:t>序</w:t>
            </w:r>
          </w:p>
        </w:tc>
        <w:tc>
          <w:tcPr>
            <w:tcW w:w="1079" w:type="dxa"/>
            <w:tcBorders>
              <w:tl2br w:val="nil"/>
              <w:tr2bl w:val="nil"/>
            </w:tcBorders>
            <w:shd w:val="clear" w:color="auto" w:fill="FFFFFF"/>
            <w:noWrap w:val="0"/>
            <w:vAlign w:val="center"/>
          </w:tcPr>
          <w:p w14:paraId="6871F633">
            <w:pPr>
              <w:jc w:val="center"/>
              <w:rPr>
                <w:b/>
                <w:bCs w:val="0"/>
                <w:color w:val="auto"/>
                <w:sz w:val="24"/>
                <w:szCs w:val="24"/>
                <w:highlight w:val="none"/>
              </w:rPr>
            </w:pPr>
            <w:r>
              <w:rPr>
                <w:rFonts w:hint="eastAsia"/>
                <w:b/>
                <w:bCs w:val="0"/>
                <w:color w:val="auto"/>
                <w:sz w:val="24"/>
                <w:szCs w:val="24"/>
                <w:highlight w:val="none"/>
              </w:rPr>
              <w:t>考核项</w:t>
            </w:r>
          </w:p>
        </w:tc>
        <w:tc>
          <w:tcPr>
            <w:tcW w:w="9286" w:type="dxa"/>
            <w:tcBorders>
              <w:tl2br w:val="nil"/>
              <w:tr2bl w:val="nil"/>
            </w:tcBorders>
            <w:shd w:val="clear" w:color="auto" w:fill="FFFFFF"/>
            <w:noWrap w:val="0"/>
            <w:vAlign w:val="center"/>
          </w:tcPr>
          <w:p w14:paraId="7305FB25">
            <w:pPr>
              <w:jc w:val="center"/>
              <w:rPr>
                <w:b/>
                <w:bCs w:val="0"/>
                <w:color w:val="auto"/>
                <w:sz w:val="24"/>
                <w:szCs w:val="24"/>
                <w:highlight w:val="none"/>
              </w:rPr>
            </w:pPr>
            <w:r>
              <w:rPr>
                <w:rFonts w:hint="eastAsia"/>
                <w:b/>
                <w:bCs w:val="0"/>
                <w:color w:val="auto"/>
                <w:sz w:val="24"/>
                <w:szCs w:val="24"/>
                <w:highlight w:val="none"/>
              </w:rPr>
              <w:t>考</w:t>
            </w:r>
            <w:r>
              <w:rPr>
                <w:rFonts w:hint="eastAsia"/>
                <w:b/>
                <w:bCs w:val="0"/>
                <w:color w:val="auto"/>
                <w:sz w:val="24"/>
                <w:szCs w:val="24"/>
                <w:highlight w:val="none"/>
                <w:lang w:val="en-US" w:eastAsia="zh-CN"/>
              </w:rPr>
              <w:t xml:space="preserve">    </w:t>
            </w:r>
            <w:r>
              <w:rPr>
                <w:rFonts w:hint="eastAsia"/>
                <w:b/>
                <w:bCs w:val="0"/>
                <w:color w:val="auto"/>
                <w:sz w:val="24"/>
                <w:szCs w:val="24"/>
                <w:highlight w:val="none"/>
              </w:rPr>
              <w:t>核</w:t>
            </w:r>
            <w:r>
              <w:rPr>
                <w:rFonts w:hint="eastAsia"/>
                <w:b/>
                <w:bCs w:val="0"/>
                <w:color w:val="auto"/>
                <w:sz w:val="24"/>
                <w:szCs w:val="24"/>
                <w:highlight w:val="none"/>
                <w:lang w:val="en-US" w:eastAsia="zh-CN"/>
              </w:rPr>
              <w:t xml:space="preserve">    </w:t>
            </w:r>
            <w:r>
              <w:rPr>
                <w:rFonts w:hint="eastAsia"/>
                <w:b/>
                <w:bCs w:val="0"/>
                <w:color w:val="auto"/>
                <w:sz w:val="24"/>
                <w:szCs w:val="24"/>
                <w:highlight w:val="none"/>
              </w:rPr>
              <w:t>细</w:t>
            </w:r>
            <w:r>
              <w:rPr>
                <w:rFonts w:hint="eastAsia"/>
                <w:b/>
                <w:bCs w:val="0"/>
                <w:color w:val="auto"/>
                <w:sz w:val="24"/>
                <w:szCs w:val="24"/>
                <w:highlight w:val="none"/>
                <w:lang w:val="en-US" w:eastAsia="zh-CN"/>
              </w:rPr>
              <w:t xml:space="preserve">    </w:t>
            </w:r>
            <w:r>
              <w:rPr>
                <w:rFonts w:hint="eastAsia"/>
                <w:b/>
                <w:bCs w:val="0"/>
                <w:color w:val="auto"/>
                <w:sz w:val="24"/>
                <w:szCs w:val="24"/>
                <w:highlight w:val="none"/>
              </w:rPr>
              <w:t>则</w:t>
            </w:r>
          </w:p>
        </w:tc>
        <w:tc>
          <w:tcPr>
            <w:tcW w:w="1091" w:type="dxa"/>
            <w:tcBorders>
              <w:tl2br w:val="nil"/>
              <w:tr2bl w:val="nil"/>
            </w:tcBorders>
            <w:shd w:val="clear" w:color="auto" w:fill="FFFFFF"/>
            <w:noWrap w:val="0"/>
            <w:vAlign w:val="center"/>
          </w:tcPr>
          <w:p w14:paraId="4D1DD3CB">
            <w:pPr>
              <w:jc w:val="center"/>
              <w:rPr>
                <w:b/>
                <w:bCs w:val="0"/>
                <w:color w:val="auto"/>
                <w:sz w:val="24"/>
                <w:szCs w:val="24"/>
                <w:highlight w:val="none"/>
              </w:rPr>
            </w:pPr>
            <w:r>
              <w:rPr>
                <w:rFonts w:hint="eastAsia"/>
                <w:b/>
                <w:bCs w:val="0"/>
                <w:color w:val="auto"/>
                <w:sz w:val="24"/>
                <w:szCs w:val="24"/>
                <w:highlight w:val="none"/>
              </w:rPr>
              <w:t>占</w:t>
            </w:r>
            <w:r>
              <w:rPr>
                <w:rFonts w:hint="eastAsia"/>
                <w:b/>
                <w:bCs w:val="0"/>
                <w:color w:val="auto"/>
                <w:sz w:val="24"/>
                <w:szCs w:val="24"/>
                <w:highlight w:val="none"/>
                <w:lang w:val="en-US" w:eastAsia="zh-CN"/>
              </w:rPr>
              <w:t xml:space="preserve">  </w:t>
            </w:r>
            <w:r>
              <w:rPr>
                <w:rFonts w:hint="eastAsia"/>
                <w:b/>
                <w:bCs w:val="0"/>
                <w:color w:val="auto"/>
                <w:sz w:val="24"/>
                <w:szCs w:val="24"/>
                <w:highlight w:val="none"/>
              </w:rPr>
              <w:t>分</w:t>
            </w:r>
          </w:p>
        </w:tc>
        <w:tc>
          <w:tcPr>
            <w:tcW w:w="1091" w:type="dxa"/>
            <w:tcBorders>
              <w:tl2br w:val="nil"/>
              <w:tr2bl w:val="nil"/>
            </w:tcBorders>
            <w:shd w:val="clear" w:color="auto" w:fill="FFFFFF"/>
            <w:noWrap w:val="0"/>
            <w:vAlign w:val="center"/>
          </w:tcPr>
          <w:p w14:paraId="79B5FA15">
            <w:pPr>
              <w:jc w:val="center"/>
              <w:rPr>
                <w:b/>
                <w:bCs w:val="0"/>
                <w:color w:val="auto"/>
                <w:sz w:val="24"/>
                <w:szCs w:val="24"/>
                <w:highlight w:val="none"/>
              </w:rPr>
            </w:pPr>
            <w:r>
              <w:rPr>
                <w:rFonts w:hint="eastAsia"/>
                <w:b/>
                <w:bCs w:val="0"/>
                <w:color w:val="auto"/>
                <w:sz w:val="24"/>
                <w:szCs w:val="24"/>
                <w:highlight w:val="none"/>
              </w:rPr>
              <w:t>得</w:t>
            </w:r>
            <w:r>
              <w:rPr>
                <w:rFonts w:hint="eastAsia"/>
                <w:b/>
                <w:bCs w:val="0"/>
                <w:color w:val="auto"/>
                <w:sz w:val="24"/>
                <w:szCs w:val="24"/>
                <w:highlight w:val="none"/>
                <w:lang w:val="en-US" w:eastAsia="zh-CN"/>
              </w:rPr>
              <w:t xml:space="preserve">  </w:t>
            </w:r>
            <w:r>
              <w:rPr>
                <w:rFonts w:hint="eastAsia"/>
                <w:b/>
                <w:bCs w:val="0"/>
                <w:color w:val="auto"/>
                <w:sz w:val="24"/>
                <w:szCs w:val="24"/>
                <w:highlight w:val="none"/>
              </w:rPr>
              <w:t>分</w:t>
            </w:r>
          </w:p>
        </w:tc>
        <w:tc>
          <w:tcPr>
            <w:tcW w:w="1809" w:type="dxa"/>
            <w:tcBorders>
              <w:tl2br w:val="nil"/>
              <w:tr2bl w:val="nil"/>
            </w:tcBorders>
            <w:shd w:val="clear" w:color="auto" w:fill="FFFFFF"/>
            <w:noWrap w:val="0"/>
            <w:vAlign w:val="center"/>
          </w:tcPr>
          <w:p w14:paraId="64306520">
            <w:pPr>
              <w:jc w:val="both"/>
              <w:rPr>
                <w:b/>
                <w:bCs w:val="0"/>
                <w:color w:val="auto"/>
                <w:sz w:val="24"/>
                <w:szCs w:val="24"/>
                <w:highlight w:val="none"/>
              </w:rPr>
            </w:pPr>
            <w:r>
              <w:rPr>
                <w:rFonts w:hint="eastAsia"/>
                <w:b/>
                <w:bCs w:val="0"/>
                <w:color w:val="auto"/>
                <w:sz w:val="21"/>
                <w:szCs w:val="21"/>
                <w:highlight w:val="none"/>
              </w:rPr>
              <w:t>扣</w:t>
            </w:r>
            <w:r>
              <w:rPr>
                <w:rFonts w:hint="eastAsia"/>
                <w:b/>
                <w:bCs w:val="0"/>
                <w:color w:val="auto"/>
                <w:sz w:val="21"/>
                <w:szCs w:val="21"/>
                <w:highlight w:val="none"/>
                <w:lang w:val="en-US" w:eastAsia="zh-CN"/>
              </w:rPr>
              <w:t xml:space="preserve">  </w:t>
            </w:r>
            <w:r>
              <w:rPr>
                <w:rFonts w:hint="eastAsia"/>
                <w:b/>
                <w:bCs w:val="0"/>
                <w:color w:val="auto"/>
                <w:sz w:val="21"/>
                <w:szCs w:val="21"/>
                <w:highlight w:val="none"/>
              </w:rPr>
              <w:t>分</w:t>
            </w:r>
            <w:r>
              <w:rPr>
                <w:rFonts w:hint="eastAsia"/>
                <w:b/>
                <w:bCs w:val="0"/>
                <w:color w:val="auto"/>
                <w:sz w:val="21"/>
                <w:szCs w:val="21"/>
                <w:highlight w:val="none"/>
                <w:lang w:val="en-US" w:eastAsia="zh-CN"/>
              </w:rPr>
              <w:t xml:space="preserve">  </w:t>
            </w:r>
            <w:r>
              <w:rPr>
                <w:rFonts w:hint="eastAsia"/>
                <w:b/>
                <w:bCs w:val="0"/>
                <w:color w:val="auto"/>
                <w:sz w:val="21"/>
                <w:szCs w:val="21"/>
                <w:highlight w:val="none"/>
              </w:rPr>
              <w:t>标</w:t>
            </w:r>
            <w:r>
              <w:rPr>
                <w:rFonts w:hint="eastAsia"/>
                <w:b/>
                <w:bCs w:val="0"/>
                <w:color w:val="auto"/>
                <w:sz w:val="21"/>
                <w:szCs w:val="21"/>
                <w:highlight w:val="none"/>
                <w:lang w:val="en-US" w:eastAsia="zh-CN"/>
              </w:rPr>
              <w:t xml:space="preserve">  </w:t>
            </w:r>
            <w:r>
              <w:rPr>
                <w:rFonts w:hint="eastAsia"/>
                <w:b/>
                <w:bCs w:val="0"/>
                <w:color w:val="auto"/>
                <w:sz w:val="21"/>
                <w:szCs w:val="21"/>
                <w:highlight w:val="none"/>
              </w:rPr>
              <w:t>准</w:t>
            </w:r>
          </w:p>
        </w:tc>
      </w:tr>
      <w:tr w14:paraId="1C18B98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restart"/>
            <w:tcBorders>
              <w:tl2br w:val="nil"/>
              <w:tr2bl w:val="nil"/>
            </w:tcBorders>
            <w:shd w:val="clear" w:color="auto" w:fill="FFFFFF"/>
            <w:noWrap w:val="0"/>
            <w:vAlign w:val="center"/>
          </w:tcPr>
          <w:p w14:paraId="379BAFD0">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eastAsia="宋体"/>
                <w:b w:val="0"/>
                <w:color w:val="auto"/>
                <w:highlight w:val="none"/>
                <w:lang w:val="en-US" w:eastAsia="zh-CN"/>
              </w:rPr>
            </w:pPr>
            <w:r>
              <w:rPr>
                <w:rFonts w:hint="eastAsia"/>
                <w:b w:val="0"/>
                <w:color w:val="auto"/>
                <w:highlight w:val="none"/>
                <w:lang w:val="en-US" w:eastAsia="zh-CN"/>
              </w:rPr>
              <w:t>1</w:t>
            </w:r>
          </w:p>
        </w:tc>
        <w:tc>
          <w:tcPr>
            <w:tcW w:w="1079" w:type="dxa"/>
            <w:vMerge w:val="restart"/>
            <w:tcBorders>
              <w:tl2br w:val="nil"/>
              <w:tr2bl w:val="nil"/>
            </w:tcBorders>
            <w:shd w:val="clear" w:color="auto" w:fill="FFFFFF"/>
            <w:noWrap w:val="0"/>
            <w:vAlign w:val="top"/>
          </w:tcPr>
          <w:p w14:paraId="1E8E6E4F">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5A28A9E0">
            <w:pPr>
              <w:pStyle w:val="17"/>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ascii="宋体" w:hAnsi="宋体" w:eastAsia="宋体" w:cs="宋体"/>
                <w:b w:val="0"/>
                <w:color w:val="auto"/>
                <w:kern w:val="0"/>
                <w:sz w:val="21"/>
                <w:szCs w:val="21"/>
                <w:highlight w:val="none"/>
              </w:rPr>
            </w:pPr>
            <w:r>
              <w:rPr>
                <w:rFonts w:hint="eastAsia" w:hAnsi="宋体"/>
                <w:color w:val="auto"/>
                <w:sz w:val="21"/>
                <w:szCs w:val="21"/>
                <w:highlight w:val="none"/>
                <w:lang w:val="en-US" w:eastAsia="zh-CN"/>
              </w:rPr>
              <w:t>1.</w:t>
            </w:r>
            <w:r>
              <w:rPr>
                <w:rFonts w:hint="eastAsia" w:hAnsi="宋体"/>
                <w:color w:val="auto"/>
                <w:sz w:val="21"/>
                <w:szCs w:val="21"/>
                <w:highlight w:val="none"/>
              </w:rPr>
              <w:t>对一般外来的访问、办事人员，建立询问登记制度，外来人员进入学生宿舍须登记并征得被访人同意，方能进入。</w:t>
            </w:r>
          </w:p>
        </w:tc>
        <w:tc>
          <w:tcPr>
            <w:tcW w:w="1091" w:type="dxa"/>
            <w:tcBorders>
              <w:tl2br w:val="nil"/>
              <w:tr2bl w:val="nil"/>
            </w:tcBorders>
            <w:shd w:val="clear" w:color="auto" w:fill="FFFFFF"/>
            <w:noWrap w:val="0"/>
            <w:vAlign w:val="center"/>
          </w:tcPr>
          <w:p w14:paraId="3ABC7291">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7E0DF707">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2EBB30BF">
            <w:pPr>
              <w:keepNext w:val="0"/>
              <w:keepLines w:val="0"/>
              <w:pageBreakBefore w:val="0"/>
              <w:kinsoku/>
              <w:wordWrap/>
              <w:overflowPunct/>
              <w:topLinePunct w:val="0"/>
              <w:autoSpaceDE/>
              <w:autoSpaceDN/>
              <w:bidi w:val="0"/>
              <w:adjustRightInd/>
              <w:snapToGrid/>
              <w:spacing w:line="15" w:lineRule="auto"/>
              <w:textAlignment w:val="auto"/>
              <w:rPr>
                <w:rFonts w:hint="eastAsia" w:eastAsia="宋体"/>
                <w:b w:val="0"/>
                <w:color w:val="auto"/>
                <w:highlight w:val="none"/>
                <w:lang w:eastAsia="zh-CN"/>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6C081F0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shd w:val="clear" w:color="auto" w:fill="FFFFFF"/>
            <w:noWrap w:val="0"/>
            <w:vAlign w:val="top"/>
          </w:tcPr>
          <w:p w14:paraId="32ECE90B">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079" w:type="dxa"/>
            <w:vMerge w:val="continue"/>
            <w:tcBorders>
              <w:tl2br w:val="nil"/>
              <w:tr2bl w:val="nil"/>
            </w:tcBorders>
            <w:shd w:val="clear" w:color="auto" w:fill="FFFFFF"/>
            <w:noWrap w:val="0"/>
            <w:vAlign w:val="top"/>
          </w:tcPr>
          <w:p w14:paraId="278F6C0E">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3B9D359A">
            <w:pPr>
              <w:pStyle w:val="17"/>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ascii="宋体" w:hAnsi="宋体" w:eastAsia="宋体" w:cs="宋体"/>
                <w:b w:val="0"/>
                <w:color w:val="auto"/>
                <w:kern w:val="0"/>
                <w:sz w:val="21"/>
                <w:szCs w:val="21"/>
                <w:highlight w:val="none"/>
                <w:lang w:val="en-US" w:eastAsia="zh-CN"/>
              </w:rPr>
            </w:pPr>
            <w:r>
              <w:rPr>
                <w:rFonts w:hint="eastAsia" w:hAnsi="宋体"/>
                <w:color w:val="auto"/>
                <w:sz w:val="21"/>
                <w:szCs w:val="21"/>
                <w:highlight w:val="none"/>
                <w:lang w:val="en-US" w:eastAsia="zh-CN"/>
              </w:rPr>
              <w:t>2.</w:t>
            </w:r>
            <w:r>
              <w:rPr>
                <w:rFonts w:hint="eastAsia" w:hAnsi="宋体"/>
                <w:color w:val="auto"/>
                <w:sz w:val="21"/>
                <w:szCs w:val="21"/>
                <w:highlight w:val="none"/>
              </w:rPr>
              <w:t>及时制止在办公及公共场所喧哗嘈闹，校园内无闲杂人员随意游走。做好进出人员的询问登记。</w:t>
            </w:r>
          </w:p>
        </w:tc>
        <w:tc>
          <w:tcPr>
            <w:tcW w:w="1091" w:type="dxa"/>
            <w:tcBorders>
              <w:tl2br w:val="nil"/>
              <w:tr2bl w:val="nil"/>
            </w:tcBorders>
            <w:shd w:val="clear" w:color="auto" w:fill="FFFFFF"/>
            <w:noWrap w:val="0"/>
            <w:vAlign w:val="center"/>
          </w:tcPr>
          <w:p w14:paraId="0AAA2910">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1FCA9583">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3CD7A900">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5E29843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shd w:val="clear" w:color="auto" w:fill="FFFFFF"/>
            <w:noWrap w:val="0"/>
            <w:vAlign w:val="top"/>
          </w:tcPr>
          <w:p w14:paraId="774C18F5">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079" w:type="dxa"/>
            <w:vMerge w:val="continue"/>
            <w:tcBorders>
              <w:tl2br w:val="nil"/>
              <w:tr2bl w:val="nil"/>
            </w:tcBorders>
            <w:shd w:val="clear" w:color="auto" w:fill="FFFFFF"/>
            <w:noWrap w:val="0"/>
            <w:vAlign w:val="top"/>
          </w:tcPr>
          <w:p w14:paraId="28B7397C">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0B379B23">
            <w:pPr>
              <w:pStyle w:val="17"/>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ascii="宋体" w:hAnsi="宋体" w:eastAsia="宋体" w:cs="宋体"/>
                <w:b w:val="0"/>
                <w:color w:val="auto"/>
                <w:kern w:val="0"/>
                <w:sz w:val="21"/>
                <w:szCs w:val="21"/>
                <w:highlight w:val="none"/>
              </w:rPr>
            </w:pPr>
            <w:r>
              <w:rPr>
                <w:rFonts w:hint="eastAsia" w:hAnsi="宋体"/>
                <w:color w:val="auto"/>
                <w:sz w:val="21"/>
                <w:szCs w:val="21"/>
                <w:highlight w:val="none"/>
                <w:lang w:val="en-US" w:eastAsia="zh-CN"/>
              </w:rPr>
              <w:t>3.</w:t>
            </w:r>
            <w:r>
              <w:rPr>
                <w:rFonts w:hint="eastAsia" w:hAnsi="宋体"/>
                <w:color w:val="auto"/>
                <w:sz w:val="21"/>
                <w:szCs w:val="21"/>
                <w:highlight w:val="none"/>
              </w:rPr>
              <w:t>重要出入口24小时设人值班、实时监控。</w:t>
            </w:r>
          </w:p>
        </w:tc>
        <w:tc>
          <w:tcPr>
            <w:tcW w:w="1091" w:type="dxa"/>
            <w:tcBorders>
              <w:tl2br w:val="nil"/>
              <w:tr2bl w:val="nil"/>
            </w:tcBorders>
            <w:shd w:val="clear" w:color="auto" w:fill="FFFFFF"/>
            <w:noWrap w:val="0"/>
            <w:vAlign w:val="center"/>
          </w:tcPr>
          <w:p w14:paraId="13E79162">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59CF91D4">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0DDE7772">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4DF8AC6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shd w:val="clear" w:color="auto" w:fill="FFFFFF"/>
            <w:noWrap w:val="0"/>
            <w:vAlign w:val="top"/>
          </w:tcPr>
          <w:p w14:paraId="742F8EA5">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079" w:type="dxa"/>
            <w:vMerge w:val="continue"/>
            <w:tcBorders>
              <w:tl2br w:val="nil"/>
              <w:tr2bl w:val="nil"/>
            </w:tcBorders>
            <w:shd w:val="clear" w:color="auto" w:fill="FFFFFF"/>
            <w:noWrap w:val="0"/>
            <w:vAlign w:val="top"/>
          </w:tcPr>
          <w:p w14:paraId="0EB4116D">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449BB12D">
            <w:pPr>
              <w:pStyle w:val="17"/>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ascii="宋体" w:hAnsi="宋体" w:eastAsia="宋体" w:cs="宋体"/>
                <w:b w:val="0"/>
                <w:color w:val="auto"/>
                <w:kern w:val="0"/>
                <w:sz w:val="21"/>
                <w:szCs w:val="21"/>
                <w:highlight w:val="none"/>
              </w:rPr>
            </w:pPr>
            <w:r>
              <w:rPr>
                <w:rFonts w:hint="eastAsia" w:hAnsi="宋体"/>
                <w:color w:val="auto"/>
                <w:sz w:val="21"/>
                <w:szCs w:val="21"/>
                <w:highlight w:val="none"/>
                <w:lang w:val="en-US" w:eastAsia="zh-CN"/>
              </w:rPr>
              <w:t>4.</w:t>
            </w:r>
            <w:r>
              <w:rPr>
                <w:rFonts w:hint="eastAsia" w:hAnsi="宋体"/>
                <w:color w:val="auto"/>
                <w:sz w:val="21"/>
                <w:szCs w:val="21"/>
                <w:highlight w:val="none"/>
              </w:rPr>
              <w:t>加强管理，预防重大火灾、刑事和交通事故的发生。对突发事件有应急处理程序和措施，一旦发现事件苗头必须立即报告甲方，防止事态进一步恶化，协助保护现场。</w:t>
            </w:r>
          </w:p>
        </w:tc>
        <w:tc>
          <w:tcPr>
            <w:tcW w:w="1091" w:type="dxa"/>
            <w:tcBorders>
              <w:tl2br w:val="nil"/>
              <w:tr2bl w:val="nil"/>
            </w:tcBorders>
            <w:shd w:val="clear" w:color="auto" w:fill="FFFFFF"/>
            <w:noWrap w:val="0"/>
            <w:vAlign w:val="center"/>
          </w:tcPr>
          <w:p w14:paraId="2AE5FA7C">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5C974083">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2211F80B">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6CE78E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shd w:val="clear" w:color="auto" w:fill="FFFFFF"/>
            <w:noWrap w:val="0"/>
            <w:vAlign w:val="top"/>
          </w:tcPr>
          <w:p w14:paraId="4F835BC2">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079" w:type="dxa"/>
            <w:vMerge w:val="continue"/>
            <w:tcBorders>
              <w:tl2br w:val="nil"/>
              <w:tr2bl w:val="nil"/>
            </w:tcBorders>
            <w:shd w:val="clear" w:color="auto" w:fill="FFFFFF"/>
            <w:noWrap w:val="0"/>
            <w:vAlign w:val="top"/>
          </w:tcPr>
          <w:p w14:paraId="751B6AFC">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2F3388BE">
            <w:pPr>
              <w:pStyle w:val="17"/>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ascii="宋体" w:hAnsi="宋体" w:eastAsia="宋体" w:cs="宋体"/>
                <w:b w:val="0"/>
                <w:color w:val="auto"/>
                <w:kern w:val="0"/>
                <w:sz w:val="21"/>
                <w:szCs w:val="21"/>
                <w:highlight w:val="none"/>
              </w:rPr>
            </w:pPr>
            <w:r>
              <w:rPr>
                <w:rFonts w:hint="eastAsia" w:hAnsi="宋体"/>
                <w:color w:val="auto"/>
                <w:sz w:val="21"/>
                <w:szCs w:val="21"/>
                <w:highlight w:val="none"/>
                <w:lang w:val="en-US" w:eastAsia="zh-CN"/>
              </w:rPr>
              <w:t>5.</w:t>
            </w:r>
            <w:r>
              <w:rPr>
                <w:rFonts w:hint="eastAsia" w:hAnsi="宋体"/>
                <w:color w:val="auto"/>
                <w:sz w:val="21"/>
                <w:szCs w:val="21"/>
                <w:highlight w:val="none"/>
              </w:rPr>
              <w:t>建立稳定的保安队伍（保安人员上岗须经院后勤保卫处审核批准），24小时值班巡逻，确保日常固定岗和流动岗的值班巡逻人数；</w:t>
            </w:r>
          </w:p>
        </w:tc>
        <w:tc>
          <w:tcPr>
            <w:tcW w:w="1091" w:type="dxa"/>
            <w:tcBorders>
              <w:tl2br w:val="nil"/>
              <w:tr2bl w:val="nil"/>
            </w:tcBorders>
            <w:shd w:val="clear" w:color="auto" w:fill="FFFFFF"/>
            <w:noWrap w:val="0"/>
            <w:vAlign w:val="center"/>
          </w:tcPr>
          <w:p w14:paraId="65A21E44">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29FAE5AE">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5510546F">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1B05225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shd w:val="clear" w:color="auto" w:fill="FFFFFF"/>
            <w:noWrap w:val="0"/>
            <w:vAlign w:val="top"/>
          </w:tcPr>
          <w:p w14:paraId="1DD1F7F1">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079" w:type="dxa"/>
            <w:vMerge w:val="continue"/>
            <w:tcBorders>
              <w:tl2br w:val="nil"/>
              <w:tr2bl w:val="nil"/>
            </w:tcBorders>
            <w:shd w:val="clear" w:color="auto" w:fill="FFFFFF"/>
            <w:noWrap w:val="0"/>
            <w:vAlign w:val="top"/>
          </w:tcPr>
          <w:p w14:paraId="1E4F221A">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20355670">
            <w:pPr>
              <w:pStyle w:val="17"/>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ascii="宋体" w:hAnsi="宋体" w:eastAsia="宋体" w:cs="宋体"/>
                <w:b w:val="0"/>
                <w:color w:val="auto"/>
                <w:kern w:val="0"/>
                <w:sz w:val="21"/>
                <w:szCs w:val="21"/>
                <w:highlight w:val="none"/>
              </w:rPr>
            </w:pPr>
            <w:r>
              <w:rPr>
                <w:rFonts w:hint="eastAsia" w:hAnsi="宋体"/>
                <w:color w:val="auto"/>
                <w:sz w:val="21"/>
                <w:szCs w:val="21"/>
                <w:highlight w:val="none"/>
                <w:lang w:val="en-US" w:eastAsia="zh-CN"/>
              </w:rPr>
              <w:t>6.</w:t>
            </w:r>
            <w:r>
              <w:rPr>
                <w:rFonts w:hint="eastAsia" w:hAnsi="宋体"/>
                <w:color w:val="auto"/>
                <w:sz w:val="21"/>
                <w:szCs w:val="21"/>
                <w:highlight w:val="none"/>
              </w:rPr>
              <w:t>流动岗的机动巡逻人员须按学院要求按时巡逻和登记；</w:t>
            </w:r>
          </w:p>
        </w:tc>
        <w:tc>
          <w:tcPr>
            <w:tcW w:w="1091" w:type="dxa"/>
            <w:tcBorders>
              <w:tl2br w:val="nil"/>
              <w:tr2bl w:val="nil"/>
            </w:tcBorders>
            <w:shd w:val="clear" w:color="auto" w:fill="FFFFFF"/>
            <w:noWrap w:val="0"/>
            <w:vAlign w:val="center"/>
          </w:tcPr>
          <w:p w14:paraId="5CA14FB5">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187D94F8">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53EA5733">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7F63F0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shd w:val="clear" w:color="auto" w:fill="FFFFFF"/>
            <w:noWrap w:val="0"/>
            <w:vAlign w:val="top"/>
          </w:tcPr>
          <w:p w14:paraId="2B90A3D0">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079" w:type="dxa"/>
            <w:vMerge w:val="continue"/>
            <w:tcBorders>
              <w:tl2br w:val="nil"/>
              <w:tr2bl w:val="nil"/>
            </w:tcBorders>
            <w:shd w:val="clear" w:color="auto" w:fill="FFFFFF"/>
            <w:noWrap w:val="0"/>
            <w:vAlign w:val="center"/>
          </w:tcPr>
          <w:p w14:paraId="2702CB6F">
            <w:pPr>
              <w:keepNext w:val="0"/>
              <w:keepLines w:val="0"/>
              <w:pageBreakBefore w:val="0"/>
              <w:widowControl/>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5D65FEE5">
            <w:pPr>
              <w:pStyle w:val="17"/>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ascii="宋体" w:hAnsi="宋体" w:eastAsia="宋体" w:cs="宋体"/>
                <w:b w:val="0"/>
                <w:color w:val="auto"/>
                <w:kern w:val="0"/>
                <w:sz w:val="21"/>
                <w:szCs w:val="21"/>
                <w:highlight w:val="none"/>
              </w:rPr>
            </w:pPr>
            <w:r>
              <w:rPr>
                <w:rFonts w:hint="eastAsia" w:hAnsi="宋体"/>
                <w:color w:val="auto"/>
                <w:sz w:val="21"/>
                <w:szCs w:val="21"/>
                <w:highlight w:val="none"/>
                <w:lang w:val="en-US" w:eastAsia="zh-CN"/>
              </w:rPr>
              <w:t>7.</w:t>
            </w:r>
            <w:r>
              <w:rPr>
                <w:rFonts w:hint="eastAsia" w:hAnsi="宋体"/>
                <w:color w:val="auto"/>
                <w:sz w:val="21"/>
                <w:szCs w:val="21"/>
                <w:highlight w:val="none"/>
              </w:rPr>
              <w:t>教学楼的每层楼须每2小时巡逻一次，确保人员和财产的安全；</w:t>
            </w:r>
          </w:p>
        </w:tc>
        <w:tc>
          <w:tcPr>
            <w:tcW w:w="1091" w:type="dxa"/>
            <w:tcBorders>
              <w:tl2br w:val="nil"/>
              <w:tr2bl w:val="nil"/>
            </w:tcBorders>
            <w:shd w:val="clear" w:color="auto" w:fill="FFFFFF"/>
            <w:noWrap w:val="0"/>
            <w:vAlign w:val="center"/>
          </w:tcPr>
          <w:p w14:paraId="5933190A">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7276F182">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65083E50">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5400D0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shd w:val="clear" w:color="auto" w:fill="FFFFFF"/>
            <w:noWrap w:val="0"/>
            <w:vAlign w:val="top"/>
          </w:tcPr>
          <w:p w14:paraId="1C654238">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079" w:type="dxa"/>
            <w:vMerge w:val="continue"/>
            <w:tcBorders>
              <w:tl2br w:val="nil"/>
              <w:tr2bl w:val="nil"/>
            </w:tcBorders>
            <w:shd w:val="clear" w:color="auto" w:fill="FFFFFF"/>
            <w:noWrap w:val="0"/>
            <w:vAlign w:val="top"/>
          </w:tcPr>
          <w:p w14:paraId="77B667B7">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002BD293">
            <w:pPr>
              <w:pStyle w:val="17"/>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ascii="宋体" w:hAnsi="宋体" w:eastAsia="宋体" w:cs="宋体"/>
                <w:b w:val="0"/>
                <w:color w:val="auto"/>
                <w:kern w:val="0"/>
                <w:sz w:val="21"/>
                <w:szCs w:val="21"/>
                <w:highlight w:val="none"/>
              </w:rPr>
            </w:pPr>
            <w:r>
              <w:rPr>
                <w:rFonts w:hint="eastAsia" w:hAnsi="宋体"/>
                <w:color w:val="auto"/>
                <w:sz w:val="21"/>
                <w:szCs w:val="21"/>
                <w:highlight w:val="none"/>
                <w:lang w:val="en-US" w:eastAsia="zh-CN"/>
              </w:rPr>
              <w:t>8.</w:t>
            </w:r>
            <w:r>
              <w:rPr>
                <w:rFonts w:hint="eastAsia" w:hAnsi="宋体"/>
                <w:color w:val="auto"/>
                <w:sz w:val="21"/>
                <w:szCs w:val="21"/>
                <w:highlight w:val="none"/>
              </w:rPr>
              <w:t>劝解不按学院作息时间在校园逗留的学生回宿舍休息。</w:t>
            </w:r>
          </w:p>
        </w:tc>
        <w:tc>
          <w:tcPr>
            <w:tcW w:w="1091" w:type="dxa"/>
            <w:tcBorders>
              <w:tl2br w:val="nil"/>
              <w:tr2bl w:val="nil"/>
            </w:tcBorders>
            <w:shd w:val="clear" w:color="auto" w:fill="FFFFFF"/>
            <w:noWrap w:val="0"/>
            <w:vAlign w:val="center"/>
          </w:tcPr>
          <w:p w14:paraId="66442C02">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58122219">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18D79318">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7992BD3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shd w:val="clear" w:color="auto" w:fill="FFFFFF"/>
            <w:noWrap w:val="0"/>
            <w:vAlign w:val="top"/>
          </w:tcPr>
          <w:p w14:paraId="7C892322">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eastAsia="宋体"/>
                <w:b w:val="0"/>
                <w:color w:val="auto"/>
                <w:highlight w:val="none"/>
                <w:lang w:val="en-US" w:eastAsia="zh-CN"/>
              </w:rPr>
            </w:pPr>
          </w:p>
        </w:tc>
        <w:tc>
          <w:tcPr>
            <w:tcW w:w="1079" w:type="dxa"/>
            <w:vMerge w:val="continue"/>
            <w:tcBorders>
              <w:tl2br w:val="nil"/>
              <w:tr2bl w:val="nil"/>
            </w:tcBorders>
            <w:shd w:val="clear" w:color="auto" w:fill="FFFFFF"/>
            <w:noWrap w:val="0"/>
            <w:vAlign w:val="center"/>
          </w:tcPr>
          <w:p w14:paraId="78C52411">
            <w:pPr>
              <w:keepNext w:val="0"/>
              <w:keepLines w:val="0"/>
              <w:pageBreakBefore w:val="0"/>
              <w:widowControl/>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06A08919">
            <w:pPr>
              <w:pStyle w:val="17"/>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ascii="宋体" w:hAnsi="宋体" w:eastAsia="宋体" w:cs="宋体"/>
                <w:b w:val="0"/>
                <w:color w:val="auto"/>
                <w:kern w:val="0"/>
                <w:sz w:val="21"/>
                <w:szCs w:val="21"/>
                <w:highlight w:val="none"/>
              </w:rPr>
            </w:pPr>
            <w:r>
              <w:rPr>
                <w:rFonts w:hint="eastAsia" w:hAnsi="宋体"/>
                <w:color w:val="auto"/>
                <w:sz w:val="21"/>
                <w:szCs w:val="21"/>
                <w:highlight w:val="none"/>
                <w:lang w:val="en-US" w:eastAsia="zh-CN"/>
              </w:rPr>
              <w:t>9.</w:t>
            </w:r>
            <w:r>
              <w:rPr>
                <w:rFonts w:hint="eastAsia" w:hAnsi="宋体"/>
                <w:color w:val="auto"/>
                <w:sz w:val="21"/>
                <w:szCs w:val="21"/>
                <w:highlight w:val="none"/>
              </w:rPr>
              <w:t>及时发现并制止破坏校区内各种设施的行为，保障各种设施及人员的生命财产安全，如因乙方原因造成事故，乙方承担全部责任；</w:t>
            </w:r>
          </w:p>
        </w:tc>
        <w:tc>
          <w:tcPr>
            <w:tcW w:w="1091" w:type="dxa"/>
            <w:tcBorders>
              <w:tl2br w:val="nil"/>
              <w:tr2bl w:val="nil"/>
            </w:tcBorders>
            <w:shd w:val="clear" w:color="auto" w:fill="FFFFFF"/>
            <w:noWrap w:val="0"/>
            <w:vAlign w:val="center"/>
          </w:tcPr>
          <w:p w14:paraId="5588C299">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02A66037">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632FC047">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0826EB3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shd w:val="clear" w:color="auto" w:fill="FFFFFF"/>
            <w:noWrap w:val="0"/>
            <w:vAlign w:val="top"/>
          </w:tcPr>
          <w:p w14:paraId="67713D9F">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079" w:type="dxa"/>
            <w:vMerge w:val="continue"/>
            <w:tcBorders>
              <w:tl2br w:val="nil"/>
              <w:tr2bl w:val="nil"/>
            </w:tcBorders>
            <w:shd w:val="clear" w:color="auto" w:fill="FFFFFF"/>
            <w:noWrap w:val="0"/>
            <w:vAlign w:val="top"/>
          </w:tcPr>
          <w:p w14:paraId="483FDB09">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415B2F0F">
            <w:pPr>
              <w:pStyle w:val="17"/>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ascii="宋体" w:hAnsi="宋体" w:eastAsia="宋体" w:cs="宋体"/>
                <w:b w:val="0"/>
                <w:color w:val="auto"/>
                <w:kern w:val="0"/>
                <w:sz w:val="21"/>
                <w:szCs w:val="21"/>
                <w:highlight w:val="none"/>
              </w:rPr>
            </w:pPr>
            <w:r>
              <w:rPr>
                <w:rFonts w:hint="eastAsia" w:hAnsi="宋体"/>
                <w:color w:val="auto"/>
                <w:sz w:val="21"/>
                <w:szCs w:val="21"/>
                <w:highlight w:val="none"/>
                <w:lang w:val="en-US" w:eastAsia="zh-CN"/>
              </w:rPr>
              <w:t>10.</w:t>
            </w:r>
            <w:r>
              <w:rPr>
                <w:rFonts w:hint="eastAsia" w:hAnsi="宋体"/>
                <w:color w:val="auto"/>
                <w:sz w:val="21"/>
                <w:szCs w:val="21"/>
                <w:highlight w:val="none"/>
              </w:rPr>
              <w:t>坚决制止违法犯罪行为和违反校园管理规定的不良行为，妥善处理治安问题，维护校园良好的治安秩序；</w:t>
            </w:r>
          </w:p>
        </w:tc>
        <w:tc>
          <w:tcPr>
            <w:tcW w:w="1091" w:type="dxa"/>
            <w:tcBorders>
              <w:tl2br w:val="nil"/>
              <w:tr2bl w:val="nil"/>
            </w:tcBorders>
            <w:shd w:val="clear" w:color="auto" w:fill="FFFFFF"/>
            <w:noWrap w:val="0"/>
            <w:vAlign w:val="center"/>
          </w:tcPr>
          <w:p w14:paraId="01739450">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6E43F9CC">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7F4B9E02">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3AE2B1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shd w:val="clear" w:color="auto" w:fill="FFFFFF"/>
            <w:noWrap w:val="0"/>
            <w:vAlign w:val="top"/>
          </w:tcPr>
          <w:p w14:paraId="60E190E8">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079" w:type="dxa"/>
            <w:vMerge w:val="continue"/>
            <w:tcBorders>
              <w:tl2br w:val="nil"/>
              <w:tr2bl w:val="nil"/>
            </w:tcBorders>
            <w:shd w:val="clear" w:color="auto" w:fill="FFFFFF"/>
            <w:noWrap w:val="0"/>
            <w:vAlign w:val="top"/>
          </w:tcPr>
          <w:p w14:paraId="74300636">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6F4B3127">
            <w:pPr>
              <w:pStyle w:val="17"/>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ascii="宋体" w:hAnsi="宋体" w:eastAsia="宋体" w:cs="宋体"/>
                <w:b w:val="0"/>
                <w:color w:val="auto"/>
                <w:kern w:val="0"/>
                <w:sz w:val="21"/>
                <w:szCs w:val="21"/>
                <w:highlight w:val="none"/>
              </w:rPr>
            </w:pPr>
            <w:r>
              <w:rPr>
                <w:rFonts w:hint="eastAsia" w:hAnsi="宋体"/>
                <w:color w:val="auto"/>
                <w:sz w:val="21"/>
                <w:szCs w:val="21"/>
                <w:highlight w:val="none"/>
                <w:lang w:val="en-US" w:eastAsia="zh-CN"/>
              </w:rPr>
              <w:t>11.</w:t>
            </w:r>
            <w:r>
              <w:rPr>
                <w:rFonts w:hint="eastAsia" w:hAnsi="宋体"/>
                <w:color w:val="auto"/>
                <w:sz w:val="21"/>
                <w:szCs w:val="21"/>
                <w:highlight w:val="none"/>
              </w:rPr>
              <w:t>严格执行“四防”制度（防火、防盗、防破坏、防事故），对存在的不安全隐患要及时排除，难于排除的，应及时向学院后勤保卫处汇报，同时采取有效措施确保安全；</w:t>
            </w:r>
          </w:p>
        </w:tc>
        <w:tc>
          <w:tcPr>
            <w:tcW w:w="1091" w:type="dxa"/>
            <w:tcBorders>
              <w:tl2br w:val="nil"/>
              <w:tr2bl w:val="nil"/>
            </w:tcBorders>
            <w:shd w:val="clear" w:color="auto" w:fill="FFFFFF"/>
            <w:noWrap w:val="0"/>
            <w:vAlign w:val="center"/>
          </w:tcPr>
          <w:p w14:paraId="0F4F3FBA">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42127870">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5ACAA962">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1576F75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shd w:val="clear" w:color="auto" w:fill="FFFFFF"/>
            <w:noWrap w:val="0"/>
            <w:vAlign w:val="top"/>
          </w:tcPr>
          <w:p w14:paraId="105435B1">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079" w:type="dxa"/>
            <w:vMerge w:val="continue"/>
            <w:tcBorders>
              <w:tl2br w:val="nil"/>
              <w:tr2bl w:val="nil"/>
            </w:tcBorders>
            <w:shd w:val="clear" w:color="auto" w:fill="FFFFFF"/>
            <w:noWrap w:val="0"/>
            <w:vAlign w:val="top"/>
          </w:tcPr>
          <w:p w14:paraId="64EF91AA">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666FF1E8">
            <w:pPr>
              <w:pStyle w:val="17"/>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ascii="宋体" w:hAnsi="宋体" w:eastAsia="宋体" w:cs="宋体"/>
                <w:b w:val="0"/>
                <w:color w:val="auto"/>
                <w:kern w:val="0"/>
                <w:sz w:val="21"/>
                <w:szCs w:val="21"/>
                <w:highlight w:val="none"/>
              </w:rPr>
            </w:pPr>
            <w:r>
              <w:rPr>
                <w:rFonts w:hint="eastAsia" w:hAnsi="宋体"/>
                <w:color w:val="auto"/>
                <w:sz w:val="21"/>
                <w:szCs w:val="21"/>
                <w:highlight w:val="none"/>
                <w:lang w:val="en-US" w:eastAsia="zh-CN"/>
              </w:rPr>
              <w:t>12.</w:t>
            </w:r>
            <w:r>
              <w:rPr>
                <w:rFonts w:hint="eastAsia" w:hAnsi="宋体"/>
                <w:color w:val="auto"/>
                <w:sz w:val="21"/>
                <w:szCs w:val="21"/>
                <w:highlight w:val="none"/>
              </w:rPr>
              <w:t>对已发生的刑事、治安案件，及时向后勤保卫处及公安部门报告并保护案发现场，协助公安、保卫部门查处案件；</w:t>
            </w:r>
          </w:p>
        </w:tc>
        <w:tc>
          <w:tcPr>
            <w:tcW w:w="1091" w:type="dxa"/>
            <w:tcBorders>
              <w:tl2br w:val="nil"/>
              <w:tr2bl w:val="nil"/>
            </w:tcBorders>
            <w:shd w:val="clear" w:color="auto" w:fill="FFFFFF"/>
            <w:noWrap w:val="0"/>
            <w:vAlign w:val="center"/>
          </w:tcPr>
          <w:p w14:paraId="679223F4">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51836934">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023CC27C">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012418E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shd w:val="clear" w:color="auto" w:fill="FFFFFF"/>
            <w:noWrap w:val="0"/>
            <w:vAlign w:val="top"/>
          </w:tcPr>
          <w:p w14:paraId="7B82E274">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079" w:type="dxa"/>
            <w:vMerge w:val="continue"/>
            <w:tcBorders>
              <w:tl2br w:val="nil"/>
              <w:tr2bl w:val="nil"/>
            </w:tcBorders>
            <w:shd w:val="clear" w:color="auto" w:fill="FFFFFF"/>
            <w:noWrap w:val="0"/>
            <w:vAlign w:val="top"/>
          </w:tcPr>
          <w:p w14:paraId="20BF269E">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09FFD726">
            <w:pPr>
              <w:pStyle w:val="17"/>
              <w:keepNext w:val="0"/>
              <w:keepLines w:val="0"/>
              <w:pageBreakBefore w:val="0"/>
              <w:numPr>
                <w:ilvl w:val="0"/>
                <w:numId w:val="0"/>
              </w:numPr>
              <w:kinsoku/>
              <w:wordWrap/>
              <w:overflowPunct/>
              <w:topLinePunct w:val="0"/>
              <w:bidi w:val="0"/>
              <w:adjustRightInd/>
              <w:snapToGrid/>
              <w:spacing w:line="15" w:lineRule="auto"/>
              <w:textAlignment w:val="auto"/>
              <w:rPr>
                <w:rFonts w:hint="eastAsia" w:ascii="宋体" w:hAnsi="宋体" w:eastAsia="宋体" w:cs="宋体"/>
                <w:b w:val="0"/>
                <w:color w:val="auto"/>
                <w:kern w:val="0"/>
                <w:sz w:val="21"/>
                <w:szCs w:val="21"/>
                <w:highlight w:val="none"/>
              </w:rPr>
            </w:pPr>
            <w:r>
              <w:rPr>
                <w:rFonts w:hint="eastAsia" w:hAnsi="宋体"/>
                <w:color w:val="auto"/>
                <w:sz w:val="21"/>
                <w:szCs w:val="21"/>
                <w:highlight w:val="none"/>
                <w:lang w:val="en-US" w:eastAsia="zh-CN"/>
              </w:rPr>
              <w:t>13.</w:t>
            </w:r>
            <w:r>
              <w:rPr>
                <w:rFonts w:hint="eastAsia" w:hAnsi="宋体"/>
                <w:color w:val="auto"/>
                <w:sz w:val="21"/>
                <w:szCs w:val="21"/>
                <w:highlight w:val="none"/>
              </w:rPr>
              <w:t>接受群众报案，凡涉及师生员工涉嫌违法，需送公安机关处理的，必须事先报告学院后勤保卫处。</w:t>
            </w:r>
          </w:p>
        </w:tc>
        <w:tc>
          <w:tcPr>
            <w:tcW w:w="1091" w:type="dxa"/>
            <w:tcBorders>
              <w:tl2br w:val="nil"/>
              <w:tr2bl w:val="nil"/>
            </w:tcBorders>
            <w:shd w:val="clear" w:color="auto" w:fill="FFFFFF"/>
            <w:noWrap w:val="0"/>
            <w:vAlign w:val="center"/>
          </w:tcPr>
          <w:p w14:paraId="5E3C363A">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22E9E878">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512DBE24">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1721DC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restart"/>
            <w:tcBorders>
              <w:tl2br w:val="nil"/>
              <w:tr2bl w:val="nil"/>
            </w:tcBorders>
            <w:shd w:val="clear" w:color="auto" w:fill="FFFFFF"/>
            <w:noWrap w:val="0"/>
            <w:vAlign w:val="top"/>
          </w:tcPr>
          <w:p w14:paraId="2004BB40">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lang w:val="en-US" w:eastAsia="zh-CN"/>
              </w:rPr>
            </w:pPr>
          </w:p>
          <w:p w14:paraId="5D3260FB">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lang w:val="en-US" w:eastAsia="zh-CN"/>
              </w:rPr>
            </w:pPr>
          </w:p>
          <w:p w14:paraId="4C66F479">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lang w:val="en-US" w:eastAsia="zh-CN"/>
              </w:rPr>
            </w:pPr>
          </w:p>
          <w:p w14:paraId="21D516B3">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lang w:val="en-US" w:eastAsia="zh-CN"/>
              </w:rPr>
            </w:pPr>
          </w:p>
          <w:p w14:paraId="4909C2A6">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lang w:val="en-US" w:eastAsia="zh-CN"/>
              </w:rPr>
            </w:pPr>
          </w:p>
          <w:p w14:paraId="393318F6">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lang w:val="en-US" w:eastAsia="zh-CN"/>
              </w:rPr>
            </w:pPr>
          </w:p>
          <w:p w14:paraId="3371CD56">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lang w:val="en-US" w:eastAsia="zh-CN"/>
              </w:rPr>
            </w:pPr>
          </w:p>
          <w:p w14:paraId="1B0FC495">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lang w:val="en-US" w:eastAsia="zh-CN"/>
              </w:rPr>
            </w:pPr>
          </w:p>
          <w:p w14:paraId="18D155CF">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eastAsia="宋体"/>
                <w:b w:val="0"/>
                <w:color w:val="auto"/>
                <w:highlight w:val="none"/>
                <w:lang w:val="en-US" w:eastAsia="zh-CN"/>
              </w:rPr>
            </w:pPr>
            <w:r>
              <w:rPr>
                <w:rFonts w:hint="eastAsia"/>
                <w:b w:val="0"/>
                <w:color w:val="auto"/>
                <w:highlight w:val="none"/>
                <w:lang w:val="en-US" w:eastAsia="zh-CN"/>
              </w:rPr>
              <w:t>2</w:t>
            </w:r>
          </w:p>
        </w:tc>
        <w:tc>
          <w:tcPr>
            <w:tcW w:w="1079" w:type="dxa"/>
            <w:vMerge w:val="restart"/>
            <w:tcBorders>
              <w:tl2br w:val="nil"/>
              <w:tr2bl w:val="nil"/>
            </w:tcBorders>
            <w:shd w:val="clear" w:color="auto" w:fill="FFFFFF"/>
            <w:noWrap w:val="0"/>
            <w:vAlign w:val="top"/>
          </w:tcPr>
          <w:p w14:paraId="267AA216">
            <w:pPr>
              <w:pStyle w:val="17"/>
              <w:keepNext w:val="0"/>
              <w:keepLines w:val="0"/>
              <w:pageBreakBefore w:val="0"/>
              <w:numPr>
                <w:ilvl w:val="0"/>
                <w:numId w:val="0"/>
              </w:numPr>
              <w:kinsoku/>
              <w:wordWrap/>
              <w:overflowPunct/>
              <w:topLinePunct w:val="0"/>
              <w:bidi w:val="0"/>
              <w:adjustRightInd/>
              <w:snapToGrid/>
              <w:spacing w:line="15" w:lineRule="auto"/>
              <w:jc w:val="center"/>
              <w:textAlignment w:val="auto"/>
              <w:rPr>
                <w:rFonts w:hint="eastAsia" w:hAnsi="宋体"/>
                <w:color w:val="auto"/>
                <w:sz w:val="21"/>
                <w:szCs w:val="21"/>
                <w:highlight w:val="none"/>
              </w:rPr>
            </w:pPr>
          </w:p>
          <w:p w14:paraId="3B64E0B4">
            <w:pPr>
              <w:pStyle w:val="17"/>
              <w:keepNext w:val="0"/>
              <w:keepLines w:val="0"/>
              <w:pageBreakBefore w:val="0"/>
              <w:numPr>
                <w:ilvl w:val="0"/>
                <w:numId w:val="0"/>
              </w:numPr>
              <w:kinsoku/>
              <w:wordWrap/>
              <w:overflowPunct/>
              <w:topLinePunct w:val="0"/>
              <w:bidi w:val="0"/>
              <w:adjustRightInd/>
              <w:snapToGrid/>
              <w:spacing w:line="15" w:lineRule="auto"/>
              <w:jc w:val="center"/>
              <w:textAlignment w:val="auto"/>
              <w:rPr>
                <w:rFonts w:hint="eastAsia" w:hAnsi="宋体"/>
                <w:color w:val="auto"/>
                <w:sz w:val="21"/>
                <w:szCs w:val="21"/>
                <w:highlight w:val="none"/>
              </w:rPr>
            </w:pPr>
          </w:p>
          <w:p w14:paraId="534F9AE1">
            <w:pPr>
              <w:pStyle w:val="17"/>
              <w:keepNext w:val="0"/>
              <w:keepLines w:val="0"/>
              <w:pageBreakBefore w:val="0"/>
              <w:numPr>
                <w:ilvl w:val="0"/>
                <w:numId w:val="0"/>
              </w:numPr>
              <w:kinsoku/>
              <w:wordWrap/>
              <w:overflowPunct/>
              <w:topLinePunct w:val="0"/>
              <w:bidi w:val="0"/>
              <w:adjustRightInd/>
              <w:snapToGrid/>
              <w:spacing w:line="15" w:lineRule="auto"/>
              <w:jc w:val="center"/>
              <w:textAlignment w:val="auto"/>
              <w:rPr>
                <w:rFonts w:hint="eastAsia" w:hAnsi="宋体"/>
                <w:color w:val="auto"/>
                <w:sz w:val="21"/>
                <w:szCs w:val="21"/>
                <w:highlight w:val="none"/>
              </w:rPr>
            </w:pPr>
          </w:p>
          <w:p w14:paraId="490AFDAE">
            <w:pPr>
              <w:pStyle w:val="17"/>
              <w:keepNext w:val="0"/>
              <w:keepLines w:val="0"/>
              <w:pageBreakBefore w:val="0"/>
              <w:numPr>
                <w:ilvl w:val="0"/>
                <w:numId w:val="0"/>
              </w:numPr>
              <w:kinsoku/>
              <w:wordWrap/>
              <w:overflowPunct/>
              <w:topLinePunct w:val="0"/>
              <w:bidi w:val="0"/>
              <w:adjustRightInd/>
              <w:snapToGrid/>
              <w:spacing w:line="15" w:lineRule="auto"/>
              <w:jc w:val="center"/>
              <w:textAlignment w:val="auto"/>
              <w:rPr>
                <w:rFonts w:hint="eastAsia" w:hAnsi="宋体"/>
                <w:color w:val="auto"/>
                <w:sz w:val="21"/>
                <w:szCs w:val="21"/>
                <w:highlight w:val="none"/>
              </w:rPr>
            </w:pPr>
          </w:p>
          <w:p w14:paraId="1A723CF5">
            <w:pPr>
              <w:pStyle w:val="17"/>
              <w:keepNext w:val="0"/>
              <w:keepLines w:val="0"/>
              <w:pageBreakBefore w:val="0"/>
              <w:numPr>
                <w:ilvl w:val="0"/>
                <w:numId w:val="0"/>
              </w:numPr>
              <w:kinsoku/>
              <w:wordWrap/>
              <w:overflowPunct/>
              <w:topLinePunct w:val="0"/>
              <w:bidi w:val="0"/>
              <w:adjustRightInd/>
              <w:snapToGrid/>
              <w:spacing w:line="15" w:lineRule="auto"/>
              <w:jc w:val="center"/>
              <w:textAlignment w:val="auto"/>
              <w:rPr>
                <w:rFonts w:hint="eastAsia" w:hAnsi="宋体"/>
                <w:color w:val="auto"/>
                <w:sz w:val="21"/>
                <w:szCs w:val="21"/>
                <w:highlight w:val="none"/>
              </w:rPr>
            </w:pPr>
          </w:p>
          <w:p w14:paraId="628A4933">
            <w:pPr>
              <w:pStyle w:val="17"/>
              <w:keepNext w:val="0"/>
              <w:keepLines w:val="0"/>
              <w:pageBreakBefore w:val="0"/>
              <w:numPr>
                <w:ilvl w:val="0"/>
                <w:numId w:val="0"/>
              </w:numPr>
              <w:kinsoku/>
              <w:wordWrap/>
              <w:overflowPunct/>
              <w:topLinePunct w:val="0"/>
              <w:bidi w:val="0"/>
              <w:adjustRightInd/>
              <w:snapToGrid/>
              <w:spacing w:line="15" w:lineRule="auto"/>
              <w:jc w:val="center"/>
              <w:textAlignment w:val="auto"/>
              <w:rPr>
                <w:rFonts w:hint="eastAsia" w:hAnsi="宋体"/>
                <w:color w:val="auto"/>
                <w:sz w:val="21"/>
                <w:szCs w:val="21"/>
                <w:highlight w:val="none"/>
              </w:rPr>
            </w:pPr>
          </w:p>
          <w:p w14:paraId="526D0D13">
            <w:pPr>
              <w:pStyle w:val="17"/>
              <w:keepNext w:val="0"/>
              <w:keepLines w:val="0"/>
              <w:pageBreakBefore w:val="0"/>
              <w:numPr>
                <w:ilvl w:val="0"/>
                <w:numId w:val="0"/>
              </w:numPr>
              <w:kinsoku/>
              <w:wordWrap/>
              <w:overflowPunct/>
              <w:topLinePunct w:val="0"/>
              <w:bidi w:val="0"/>
              <w:adjustRightInd/>
              <w:snapToGrid/>
              <w:spacing w:line="15" w:lineRule="auto"/>
              <w:jc w:val="center"/>
              <w:textAlignment w:val="auto"/>
              <w:rPr>
                <w:rFonts w:hint="eastAsia" w:hAnsi="宋体"/>
                <w:color w:val="auto"/>
                <w:sz w:val="21"/>
                <w:szCs w:val="21"/>
                <w:highlight w:val="none"/>
              </w:rPr>
            </w:pPr>
            <w:r>
              <w:rPr>
                <w:rFonts w:hint="eastAsia" w:hAnsi="宋体"/>
                <w:color w:val="auto"/>
                <w:sz w:val="21"/>
                <w:szCs w:val="21"/>
                <w:highlight w:val="none"/>
              </w:rPr>
              <w:t>消防管理</w:t>
            </w:r>
          </w:p>
          <w:p w14:paraId="5DF16184">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62939956">
            <w:pPr>
              <w:pStyle w:val="17"/>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hAnsi="宋体"/>
                <w:b w:val="0"/>
                <w:color w:val="auto"/>
                <w:sz w:val="21"/>
                <w:szCs w:val="21"/>
                <w:highlight w:val="none"/>
              </w:rPr>
            </w:pPr>
            <w:r>
              <w:rPr>
                <w:rFonts w:hint="eastAsia" w:hAnsi="宋体"/>
                <w:color w:val="auto"/>
                <w:sz w:val="21"/>
                <w:szCs w:val="21"/>
                <w:highlight w:val="none"/>
                <w:lang w:val="en-US" w:eastAsia="zh-CN"/>
              </w:rPr>
              <w:t>1.</w:t>
            </w:r>
            <w:r>
              <w:rPr>
                <w:rFonts w:hint="eastAsia" w:hAnsi="宋体"/>
                <w:color w:val="auto"/>
                <w:sz w:val="21"/>
                <w:szCs w:val="21"/>
                <w:highlight w:val="none"/>
              </w:rPr>
              <w:t>负责</w:t>
            </w:r>
            <w:r>
              <w:rPr>
                <w:rFonts w:hint="eastAsia" w:hAnsi="宋体"/>
                <w:color w:val="auto"/>
                <w:sz w:val="21"/>
                <w:szCs w:val="21"/>
                <w:highlight w:val="none"/>
                <w:lang w:eastAsia="zh-CN"/>
              </w:rPr>
              <w:t>校</w:t>
            </w:r>
            <w:r>
              <w:rPr>
                <w:rFonts w:hint="eastAsia" w:hAnsi="宋体"/>
                <w:color w:val="auto"/>
                <w:sz w:val="21"/>
                <w:szCs w:val="21"/>
                <w:highlight w:val="none"/>
              </w:rPr>
              <w:t>方的全部消防设施、设备的使用、管理及火灾的报警和救助工作，并制定较为完善的消防应急方案。</w:t>
            </w:r>
          </w:p>
        </w:tc>
        <w:tc>
          <w:tcPr>
            <w:tcW w:w="1091" w:type="dxa"/>
            <w:tcBorders>
              <w:tl2br w:val="nil"/>
              <w:tr2bl w:val="nil"/>
            </w:tcBorders>
            <w:shd w:val="clear" w:color="auto" w:fill="FFFFFF"/>
            <w:noWrap w:val="0"/>
            <w:vAlign w:val="center"/>
          </w:tcPr>
          <w:p w14:paraId="45E91A6B">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4CC8FC9C">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39F31119">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71E693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shd w:val="clear" w:color="auto" w:fill="FFFFFF"/>
            <w:noWrap w:val="0"/>
            <w:vAlign w:val="top"/>
          </w:tcPr>
          <w:p w14:paraId="4CBC564D">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079" w:type="dxa"/>
            <w:vMerge w:val="continue"/>
            <w:tcBorders>
              <w:tl2br w:val="nil"/>
              <w:tr2bl w:val="nil"/>
            </w:tcBorders>
            <w:shd w:val="clear" w:color="auto" w:fill="FFFFFF"/>
            <w:noWrap w:val="0"/>
            <w:vAlign w:val="top"/>
          </w:tcPr>
          <w:p w14:paraId="664BC58C">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0597D27A">
            <w:pPr>
              <w:pStyle w:val="17"/>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hAnsi="宋体"/>
                <w:b w:val="0"/>
                <w:color w:val="auto"/>
                <w:sz w:val="21"/>
                <w:szCs w:val="21"/>
                <w:highlight w:val="none"/>
              </w:rPr>
            </w:pPr>
            <w:r>
              <w:rPr>
                <w:rFonts w:hint="eastAsia" w:hAnsi="宋体"/>
                <w:color w:val="auto"/>
                <w:sz w:val="21"/>
                <w:szCs w:val="21"/>
                <w:highlight w:val="none"/>
                <w:lang w:val="en-US" w:eastAsia="zh-CN"/>
              </w:rPr>
              <w:t>2.</w:t>
            </w:r>
            <w:r>
              <w:rPr>
                <w:rFonts w:hint="eastAsia" w:hAnsi="宋体"/>
                <w:color w:val="auto"/>
                <w:sz w:val="21"/>
                <w:szCs w:val="21"/>
                <w:highlight w:val="none"/>
              </w:rPr>
              <w:t>认真贯彻“安全第一，预防为主”的方针，设立消防组织机构、职责、规章制度和工作程序，落实各级消防责任人。全面熟练掌握消防报警、干式灭火（气体）、湿式灭火（喷淋）、防排烟及消防栓五个系统的作用、位置和操作方法。</w:t>
            </w:r>
          </w:p>
        </w:tc>
        <w:tc>
          <w:tcPr>
            <w:tcW w:w="1091" w:type="dxa"/>
            <w:tcBorders>
              <w:tl2br w:val="nil"/>
              <w:tr2bl w:val="nil"/>
            </w:tcBorders>
            <w:shd w:val="clear" w:color="auto" w:fill="FFFFFF"/>
            <w:noWrap w:val="0"/>
            <w:vAlign w:val="center"/>
          </w:tcPr>
          <w:p w14:paraId="4FF85243">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74EFA89C">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3FE8849E">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1DCE351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shd w:val="clear" w:color="auto" w:fill="FFFFFF"/>
            <w:noWrap w:val="0"/>
            <w:vAlign w:val="top"/>
          </w:tcPr>
          <w:p w14:paraId="4C7E6AB9">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079" w:type="dxa"/>
            <w:vMerge w:val="continue"/>
            <w:tcBorders>
              <w:tl2br w:val="nil"/>
              <w:tr2bl w:val="nil"/>
            </w:tcBorders>
            <w:shd w:val="clear" w:color="auto" w:fill="FFFFFF"/>
            <w:noWrap w:val="0"/>
            <w:vAlign w:val="top"/>
          </w:tcPr>
          <w:p w14:paraId="1FD7078C">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284D0D45">
            <w:pPr>
              <w:pStyle w:val="17"/>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hAnsi="宋体"/>
                <w:b w:val="0"/>
                <w:color w:val="auto"/>
                <w:sz w:val="21"/>
                <w:szCs w:val="21"/>
                <w:highlight w:val="none"/>
              </w:rPr>
            </w:pPr>
            <w:r>
              <w:rPr>
                <w:rFonts w:hint="eastAsia" w:hAnsi="宋体"/>
                <w:color w:val="auto"/>
                <w:sz w:val="21"/>
                <w:szCs w:val="21"/>
                <w:highlight w:val="none"/>
                <w:lang w:val="en-US" w:eastAsia="zh-CN"/>
              </w:rPr>
              <w:t>3.</w:t>
            </w:r>
            <w:r>
              <w:rPr>
                <w:rFonts w:hint="eastAsia" w:hAnsi="宋体"/>
                <w:color w:val="auto"/>
                <w:sz w:val="21"/>
                <w:szCs w:val="21"/>
                <w:highlight w:val="none"/>
              </w:rPr>
              <w:t>按公共建筑消防管理规定，负责对消防设备和设施的保养，定期和不定期进行全面检查，确保消防设备和设施随时处于正常工作状态。乙方须负责消防系统的各项巡检工作，做好消防巡检工作记录，并将记录资料和检测结果提供给甲方备案。办公区域和公共区域配装的各种灭火器材、防毒面具、烟感、喷淋设施以及楼梯、走道和出口的安全疏散指示、应急照明、通风设施等由乙方负责日常检查，</w:t>
            </w:r>
            <w:r>
              <w:rPr>
                <w:rFonts w:hint="eastAsia" w:hAnsi="宋体"/>
                <w:color w:val="auto"/>
                <w:sz w:val="21"/>
                <w:szCs w:val="21"/>
                <w:highlight w:val="none"/>
                <w:lang w:eastAsia="zh-CN"/>
              </w:rPr>
              <w:t>校</w:t>
            </w:r>
            <w:r>
              <w:rPr>
                <w:rFonts w:hint="eastAsia" w:hAnsi="宋体"/>
                <w:color w:val="auto"/>
                <w:sz w:val="21"/>
                <w:szCs w:val="21"/>
                <w:highlight w:val="none"/>
              </w:rPr>
              <w:t>方负责维修、补充。</w:t>
            </w:r>
          </w:p>
        </w:tc>
        <w:tc>
          <w:tcPr>
            <w:tcW w:w="1091" w:type="dxa"/>
            <w:tcBorders>
              <w:tl2br w:val="nil"/>
              <w:tr2bl w:val="nil"/>
            </w:tcBorders>
            <w:shd w:val="clear" w:color="auto" w:fill="FFFFFF"/>
            <w:noWrap w:val="0"/>
            <w:vAlign w:val="center"/>
          </w:tcPr>
          <w:p w14:paraId="2340CAF0">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7C7A22C1">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5FE60EE7">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28CB6E3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shd w:val="clear" w:color="auto" w:fill="FFFFFF"/>
            <w:noWrap w:val="0"/>
            <w:vAlign w:val="top"/>
          </w:tcPr>
          <w:p w14:paraId="0E5B0395">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079" w:type="dxa"/>
            <w:vMerge w:val="continue"/>
            <w:tcBorders>
              <w:tl2br w:val="nil"/>
              <w:tr2bl w:val="nil"/>
            </w:tcBorders>
            <w:shd w:val="clear" w:color="auto" w:fill="FFFFFF"/>
            <w:noWrap w:val="0"/>
            <w:vAlign w:val="top"/>
          </w:tcPr>
          <w:p w14:paraId="4854F776">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12EF984F">
            <w:pPr>
              <w:pStyle w:val="17"/>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hAnsi="宋体"/>
                <w:b w:val="0"/>
                <w:color w:val="auto"/>
                <w:sz w:val="21"/>
                <w:szCs w:val="21"/>
                <w:highlight w:val="none"/>
              </w:rPr>
            </w:pPr>
            <w:r>
              <w:rPr>
                <w:rFonts w:hint="eastAsia" w:hAnsi="宋体"/>
                <w:color w:val="auto"/>
                <w:sz w:val="21"/>
                <w:szCs w:val="21"/>
                <w:highlight w:val="none"/>
                <w:lang w:val="en-US" w:eastAsia="zh-CN"/>
              </w:rPr>
              <w:t>4.</w:t>
            </w:r>
            <w:r>
              <w:rPr>
                <w:rFonts w:hint="eastAsia" w:hAnsi="宋体"/>
                <w:color w:val="auto"/>
                <w:sz w:val="21"/>
                <w:szCs w:val="21"/>
                <w:highlight w:val="none"/>
              </w:rPr>
              <w:t>全天24小时消防中心设人值班，24小时消防主机监管。出现消防报警时1分钟辨别消防报警的信息，5分钟后到达报警点。</w:t>
            </w:r>
          </w:p>
        </w:tc>
        <w:tc>
          <w:tcPr>
            <w:tcW w:w="1091" w:type="dxa"/>
            <w:tcBorders>
              <w:tl2br w:val="nil"/>
              <w:tr2bl w:val="nil"/>
            </w:tcBorders>
            <w:shd w:val="clear" w:color="auto" w:fill="FFFFFF"/>
            <w:noWrap w:val="0"/>
            <w:vAlign w:val="center"/>
          </w:tcPr>
          <w:p w14:paraId="0BFE65A1">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3853B247">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135FADFE">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02790C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shd w:val="clear" w:color="auto" w:fill="FFFFFF"/>
            <w:noWrap w:val="0"/>
            <w:vAlign w:val="top"/>
          </w:tcPr>
          <w:p w14:paraId="4C3A508F">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079" w:type="dxa"/>
            <w:vMerge w:val="continue"/>
            <w:tcBorders>
              <w:tl2br w:val="nil"/>
              <w:tr2bl w:val="nil"/>
            </w:tcBorders>
            <w:shd w:val="clear" w:color="auto" w:fill="FFFFFF"/>
            <w:noWrap w:val="0"/>
            <w:vAlign w:val="top"/>
          </w:tcPr>
          <w:p w14:paraId="34FD6C90">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2D1720BC">
            <w:pPr>
              <w:pStyle w:val="17"/>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hAnsi="宋体"/>
                <w:b w:val="0"/>
                <w:color w:val="auto"/>
                <w:sz w:val="21"/>
                <w:szCs w:val="21"/>
                <w:highlight w:val="none"/>
              </w:rPr>
            </w:pPr>
            <w:r>
              <w:rPr>
                <w:rFonts w:hint="eastAsia" w:hAnsi="宋体"/>
                <w:color w:val="auto"/>
                <w:sz w:val="21"/>
                <w:szCs w:val="21"/>
                <w:highlight w:val="none"/>
                <w:lang w:val="en-US" w:eastAsia="zh-CN"/>
              </w:rPr>
              <w:t>5.</w:t>
            </w:r>
            <w:r>
              <w:rPr>
                <w:rFonts w:hint="eastAsia" w:hAnsi="宋体"/>
                <w:color w:val="auto"/>
                <w:sz w:val="21"/>
                <w:szCs w:val="21"/>
                <w:highlight w:val="none"/>
              </w:rPr>
              <w:t>建立义务消防队伍，出现消防事故5分钟内应有5人以上到达现场，进行必要的扑救。</w:t>
            </w:r>
          </w:p>
        </w:tc>
        <w:tc>
          <w:tcPr>
            <w:tcW w:w="1091" w:type="dxa"/>
            <w:tcBorders>
              <w:tl2br w:val="nil"/>
              <w:tr2bl w:val="nil"/>
            </w:tcBorders>
            <w:shd w:val="clear" w:color="auto" w:fill="FFFFFF"/>
            <w:noWrap w:val="0"/>
            <w:vAlign w:val="center"/>
          </w:tcPr>
          <w:p w14:paraId="45B1F5A5">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65C6C731">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23033D0B">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168D8D8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shd w:val="clear" w:color="auto" w:fill="FFFFFF"/>
            <w:noWrap w:val="0"/>
            <w:vAlign w:val="top"/>
          </w:tcPr>
          <w:p w14:paraId="2A8E44B2">
            <w:pPr>
              <w:pStyle w:val="11"/>
              <w:keepNext w:val="0"/>
              <w:keepLines w:val="0"/>
              <w:pageBreakBefore w:val="0"/>
              <w:kinsoku/>
              <w:wordWrap/>
              <w:overflowPunct/>
              <w:topLinePunct w:val="0"/>
              <w:bidi w:val="0"/>
              <w:adjustRightInd/>
              <w:snapToGrid/>
              <w:spacing w:line="15" w:lineRule="auto"/>
              <w:ind w:left="0" w:leftChars="0" w:firstLine="0" w:firstLineChars="0"/>
              <w:textAlignment w:val="auto"/>
              <w:rPr>
                <w:b w:val="0"/>
                <w:color w:val="auto"/>
                <w:highlight w:val="none"/>
              </w:rPr>
            </w:pPr>
          </w:p>
        </w:tc>
        <w:tc>
          <w:tcPr>
            <w:tcW w:w="1079" w:type="dxa"/>
            <w:vMerge w:val="continue"/>
            <w:tcBorders>
              <w:tl2br w:val="nil"/>
              <w:tr2bl w:val="nil"/>
            </w:tcBorders>
            <w:shd w:val="clear" w:color="auto" w:fill="FFFFFF"/>
            <w:noWrap w:val="0"/>
            <w:vAlign w:val="top"/>
          </w:tcPr>
          <w:p w14:paraId="04E646E0">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1153DA54">
            <w:pPr>
              <w:pStyle w:val="17"/>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hAnsi="宋体"/>
                <w:b w:val="0"/>
                <w:color w:val="auto"/>
                <w:sz w:val="21"/>
                <w:szCs w:val="21"/>
                <w:highlight w:val="none"/>
              </w:rPr>
            </w:pPr>
            <w:r>
              <w:rPr>
                <w:rFonts w:hint="eastAsia" w:hAnsi="宋体"/>
                <w:color w:val="auto"/>
                <w:sz w:val="21"/>
                <w:szCs w:val="21"/>
                <w:highlight w:val="none"/>
                <w:lang w:val="en-US" w:eastAsia="zh-CN"/>
              </w:rPr>
              <w:t>6.</w:t>
            </w:r>
            <w:r>
              <w:rPr>
                <w:rFonts w:hint="eastAsia" w:hAnsi="宋体"/>
                <w:color w:val="auto"/>
                <w:sz w:val="21"/>
                <w:szCs w:val="21"/>
                <w:highlight w:val="none"/>
              </w:rPr>
              <w:t>每周进行一次全部消防设备、设施巡视检查工作，并做好记录，及时整改火险隐患，监控动火和易燃易爆用品存放情况，保持消防区及楼梯走道和出口畅通。重大节日或活动前配合</w:t>
            </w:r>
            <w:r>
              <w:rPr>
                <w:rFonts w:hint="eastAsia" w:hAnsi="宋体"/>
                <w:color w:val="auto"/>
                <w:sz w:val="21"/>
                <w:szCs w:val="21"/>
                <w:highlight w:val="none"/>
                <w:lang w:eastAsia="zh-CN"/>
              </w:rPr>
              <w:t>校</w:t>
            </w:r>
            <w:r>
              <w:rPr>
                <w:rFonts w:hint="eastAsia" w:hAnsi="宋体"/>
                <w:color w:val="auto"/>
                <w:sz w:val="21"/>
                <w:szCs w:val="21"/>
                <w:highlight w:val="none"/>
              </w:rPr>
              <w:t>方进行节日消防安全大检查，并按</w:t>
            </w:r>
            <w:r>
              <w:rPr>
                <w:rFonts w:hint="eastAsia" w:hAnsi="宋体"/>
                <w:color w:val="auto"/>
                <w:sz w:val="21"/>
                <w:szCs w:val="21"/>
                <w:highlight w:val="none"/>
                <w:lang w:eastAsia="zh-CN"/>
              </w:rPr>
              <w:t>校</w:t>
            </w:r>
            <w:r>
              <w:rPr>
                <w:rFonts w:hint="eastAsia" w:hAnsi="宋体"/>
                <w:color w:val="auto"/>
                <w:sz w:val="21"/>
                <w:szCs w:val="21"/>
                <w:highlight w:val="none"/>
              </w:rPr>
              <w:t>方要求及时进行整改。</w:t>
            </w:r>
          </w:p>
        </w:tc>
        <w:tc>
          <w:tcPr>
            <w:tcW w:w="1091" w:type="dxa"/>
            <w:tcBorders>
              <w:tl2br w:val="nil"/>
              <w:tr2bl w:val="nil"/>
            </w:tcBorders>
            <w:shd w:val="clear" w:color="auto" w:fill="FFFFFF"/>
            <w:noWrap w:val="0"/>
            <w:vAlign w:val="center"/>
          </w:tcPr>
          <w:p w14:paraId="5ACF28E8">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5A3B8589">
            <w:pPr>
              <w:keepNext w:val="0"/>
              <w:keepLines w:val="0"/>
              <w:pageBreakBefore w:val="0"/>
              <w:kinsoku/>
              <w:wordWrap/>
              <w:overflowPunct/>
              <w:topLinePunct w:val="0"/>
              <w:autoSpaceDE/>
              <w:autoSpaceDN/>
              <w:bidi w:val="0"/>
              <w:adjustRightInd/>
              <w:snapToGrid/>
              <w:spacing w:line="15" w:lineRule="auto"/>
              <w:jc w:val="both"/>
              <w:textAlignment w:val="auto"/>
              <w:rPr>
                <w:b w:val="0"/>
                <w:color w:val="auto"/>
                <w:highlight w:val="none"/>
              </w:rPr>
            </w:pPr>
          </w:p>
        </w:tc>
        <w:tc>
          <w:tcPr>
            <w:tcW w:w="1809" w:type="dxa"/>
            <w:tcBorders>
              <w:tl2br w:val="nil"/>
              <w:tr2bl w:val="nil"/>
            </w:tcBorders>
            <w:shd w:val="clear" w:color="auto" w:fill="FFFFFF"/>
            <w:noWrap w:val="0"/>
            <w:vAlign w:val="center"/>
          </w:tcPr>
          <w:p w14:paraId="6FAC64D6">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297C17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shd w:val="clear" w:color="auto" w:fill="FFFFFF"/>
            <w:noWrap w:val="0"/>
            <w:vAlign w:val="top"/>
          </w:tcPr>
          <w:p w14:paraId="0FCF0794">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079" w:type="dxa"/>
            <w:vMerge w:val="continue"/>
            <w:tcBorders>
              <w:tl2br w:val="nil"/>
              <w:tr2bl w:val="nil"/>
            </w:tcBorders>
            <w:shd w:val="clear" w:color="auto" w:fill="FFFFFF"/>
            <w:noWrap w:val="0"/>
            <w:vAlign w:val="top"/>
          </w:tcPr>
          <w:p w14:paraId="66B322E6">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44485BFF">
            <w:pPr>
              <w:pStyle w:val="17"/>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hAnsi="宋体"/>
                <w:b w:val="0"/>
                <w:color w:val="auto"/>
                <w:sz w:val="21"/>
                <w:szCs w:val="21"/>
                <w:highlight w:val="none"/>
              </w:rPr>
            </w:pPr>
            <w:r>
              <w:rPr>
                <w:rFonts w:hint="eastAsia" w:hAnsi="宋体"/>
                <w:color w:val="auto"/>
                <w:sz w:val="21"/>
                <w:szCs w:val="21"/>
                <w:highlight w:val="none"/>
                <w:lang w:val="en-US" w:eastAsia="zh-CN"/>
              </w:rPr>
              <w:t>7.</w:t>
            </w:r>
            <w:r>
              <w:rPr>
                <w:rFonts w:hint="eastAsia" w:hAnsi="宋体"/>
                <w:color w:val="auto"/>
                <w:sz w:val="21"/>
                <w:szCs w:val="21"/>
                <w:highlight w:val="none"/>
              </w:rPr>
              <w:t>做好其它防火灭火工作及消防配套设施的维护。</w:t>
            </w:r>
          </w:p>
        </w:tc>
        <w:tc>
          <w:tcPr>
            <w:tcW w:w="1091" w:type="dxa"/>
            <w:tcBorders>
              <w:tl2br w:val="nil"/>
              <w:tr2bl w:val="nil"/>
            </w:tcBorders>
            <w:shd w:val="clear" w:color="auto" w:fill="FFFFFF"/>
            <w:noWrap w:val="0"/>
            <w:vAlign w:val="center"/>
          </w:tcPr>
          <w:p w14:paraId="041C4099">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0D0490A7">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76A04329">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5D9923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restart"/>
            <w:tcBorders>
              <w:tl2br w:val="nil"/>
              <w:tr2bl w:val="nil"/>
            </w:tcBorders>
            <w:shd w:val="clear" w:color="auto" w:fill="FFFFFF"/>
            <w:noWrap w:val="0"/>
            <w:vAlign w:val="top"/>
          </w:tcPr>
          <w:p w14:paraId="5CD0C47A">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lang w:val="en-US" w:eastAsia="zh-CN"/>
              </w:rPr>
            </w:pPr>
          </w:p>
          <w:p w14:paraId="6FB061A9">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lang w:val="en-US" w:eastAsia="zh-CN"/>
              </w:rPr>
            </w:pPr>
          </w:p>
          <w:p w14:paraId="40FDD441">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lang w:val="en-US" w:eastAsia="zh-CN"/>
              </w:rPr>
            </w:pPr>
          </w:p>
          <w:p w14:paraId="1121FF96">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lang w:val="en-US" w:eastAsia="zh-CN"/>
              </w:rPr>
            </w:pPr>
          </w:p>
          <w:p w14:paraId="5FFE61C6">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lang w:val="en-US" w:eastAsia="zh-CN"/>
              </w:rPr>
            </w:pPr>
          </w:p>
          <w:p w14:paraId="6B4BB53B">
            <w:pPr>
              <w:keepNext w:val="0"/>
              <w:keepLines w:val="0"/>
              <w:pageBreakBefore w:val="0"/>
              <w:kinsoku/>
              <w:wordWrap/>
              <w:overflowPunct/>
              <w:topLinePunct w:val="0"/>
              <w:autoSpaceDE/>
              <w:autoSpaceDN/>
              <w:bidi w:val="0"/>
              <w:adjustRightInd/>
              <w:snapToGrid/>
              <w:spacing w:line="15" w:lineRule="auto"/>
              <w:ind w:firstLine="210" w:firstLineChars="100"/>
              <w:jc w:val="both"/>
              <w:textAlignment w:val="auto"/>
              <w:rPr>
                <w:rFonts w:hint="eastAsia" w:eastAsia="宋体"/>
                <w:b w:val="0"/>
                <w:color w:val="auto"/>
                <w:highlight w:val="none"/>
                <w:lang w:val="en-US" w:eastAsia="zh-CN"/>
              </w:rPr>
            </w:pPr>
            <w:r>
              <w:rPr>
                <w:rFonts w:hint="eastAsia"/>
                <w:b w:val="0"/>
                <w:color w:val="auto"/>
                <w:highlight w:val="none"/>
                <w:lang w:val="en-US" w:eastAsia="zh-CN"/>
              </w:rPr>
              <w:t>3</w:t>
            </w:r>
          </w:p>
        </w:tc>
        <w:tc>
          <w:tcPr>
            <w:tcW w:w="1079" w:type="dxa"/>
            <w:vMerge w:val="restart"/>
            <w:tcBorders>
              <w:tl2br w:val="nil"/>
              <w:tr2bl w:val="nil"/>
            </w:tcBorders>
            <w:shd w:val="clear" w:color="auto" w:fill="FFFFFF"/>
            <w:noWrap w:val="0"/>
            <w:vAlign w:val="top"/>
          </w:tcPr>
          <w:p w14:paraId="2BFE4058">
            <w:pPr>
              <w:pStyle w:val="17"/>
              <w:keepNext w:val="0"/>
              <w:keepLines w:val="0"/>
              <w:pageBreakBefore w:val="0"/>
              <w:numPr>
                <w:ilvl w:val="0"/>
                <w:numId w:val="0"/>
              </w:numPr>
              <w:kinsoku/>
              <w:wordWrap/>
              <w:overflowPunct/>
              <w:topLinePunct w:val="0"/>
              <w:bidi w:val="0"/>
              <w:adjustRightInd/>
              <w:snapToGrid/>
              <w:spacing w:line="15" w:lineRule="auto"/>
              <w:jc w:val="center"/>
              <w:textAlignment w:val="auto"/>
              <w:rPr>
                <w:rFonts w:hint="eastAsia" w:hAnsi="宋体"/>
                <w:color w:val="auto"/>
                <w:sz w:val="21"/>
                <w:szCs w:val="21"/>
                <w:highlight w:val="none"/>
              </w:rPr>
            </w:pPr>
          </w:p>
          <w:p w14:paraId="7143FB6D">
            <w:pPr>
              <w:pStyle w:val="17"/>
              <w:keepNext w:val="0"/>
              <w:keepLines w:val="0"/>
              <w:pageBreakBefore w:val="0"/>
              <w:numPr>
                <w:ilvl w:val="0"/>
                <w:numId w:val="0"/>
              </w:numPr>
              <w:kinsoku/>
              <w:wordWrap/>
              <w:overflowPunct/>
              <w:topLinePunct w:val="0"/>
              <w:bidi w:val="0"/>
              <w:adjustRightInd/>
              <w:snapToGrid/>
              <w:spacing w:line="15" w:lineRule="auto"/>
              <w:jc w:val="center"/>
              <w:textAlignment w:val="auto"/>
              <w:rPr>
                <w:rFonts w:hint="eastAsia" w:hAnsi="宋体"/>
                <w:color w:val="auto"/>
                <w:sz w:val="21"/>
                <w:szCs w:val="21"/>
                <w:highlight w:val="none"/>
              </w:rPr>
            </w:pPr>
          </w:p>
          <w:p w14:paraId="53309D29">
            <w:pPr>
              <w:pStyle w:val="17"/>
              <w:keepNext w:val="0"/>
              <w:keepLines w:val="0"/>
              <w:pageBreakBefore w:val="0"/>
              <w:numPr>
                <w:ilvl w:val="0"/>
                <w:numId w:val="0"/>
              </w:numPr>
              <w:kinsoku/>
              <w:wordWrap/>
              <w:overflowPunct/>
              <w:topLinePunct w:val="0"/>
              <w:bidi w:val="0"/>
              <w:adjustRightInd/>
              <w:snapToGrid/>
              <w:spacing w:line="15" w:lineRule="auto"/>
              <w:jc w:val="center"/>
              <w:textAlignment w:val="auto"/>
              <w:rPr>
                <w:rFonts w:hint="eastAsia" w:hAnsi="宋体"/>
                <w:color w:val="auto"/>
                <w:sz w:val="21"/>
                <w:szCs w:val="21"/>
                <w:highlight w:val="none"/>
              </w:rPr>
            </w:pPr>
          </w:p>
          <w:p w14:paraId="498765DD">
            <w:pPr>
              <w:pStyle w:val="17"/>
              <w:keepNext w:val="0"/>
              <w:keepLines w:val="0"/>
              <w:pageBreakBefore w:val="0"/>
              <w:numPr>
                <w:ilvl w:val="0"/>
                <w:numId w:val="0"/>
              </w:numPr>
              <w:kinsoku/>
              <w:wordWrap/>
              <w:overflowPunct/>
              <w:topLinePunct w:val="0"/>
              <w:bidi w:val="0"/>
              <w:adjustRightInd/>
              <w:snapToGrid/>
              <w:spacing w:line="15" w:lineRule="auto"/>
              <w:jc w:val="center"/>
              <w:textAlignment w:val="auto"/>
              <w:rPr>
                <w:rFonts w:hint="eastAsia" w:hAnsi="宋体"/>
                <w:color w:val="auto"/>
                <w:sz w:val="21"/>
                <w:szCs w:val="21"/>
                <w:highlight w:val="none"/>
              </w:rPr>
            </w:pPr>
          </w:p>
          <w:p w14:paraId="010761FB">
            <w:pPr>
              <w:pStyle w:val="17"/>
              <w:keepNext w:val="0"/>
              <w:keepLines w:val="0"/>
              <w:pageBreakBefore w:val="0"/>
              <w:numPr>
                <w:ilvl w:val="0"/>
                <w:numId w:val="0"/>
              </w:numPr>
              <w:kinsoku/>
              <w:wordWrap/>
              <w:overflowPunct/>
              <w:topLinePunct w:val="0"/>
              <w:bidi w:val="0"/>
              <w:adjustRightInd/>
              <w:snapToGrid/>
              <w:spacing w:line="15" w:lineRule="auto"/>
              <w:jc w:val="center"/>
              <w:textAlignment w:val="auto"/>
              <w:rPr>
                <w:rFonts w:hint="eastAsia" w:hAnsi="宋体"/>
                <w:color w:val="auto"/>
                <w:sz w:val="21"/>
                <w:szCs w:val="21"/>
                <w:highlight w:val="none"/>
              </w:rPr>
            </w:pPr>
            <w:r>
              <w:rPr>
                <w:rFonts w:hint="eastAsia" w:hAnsi="宋体"/>
                <w:color w:val="auto"/>
                <w:sz w:val="21"/>
                <w:szCs w:val="21"/>
                <w:highlight w:val="none"/>
              </w:rPr>
              <w:t>校园秩</w:t>
            </w:r>
          </w:p>
          <w:p w14:paraId="3BCB7022">
            <w:pPr>
              <w:pStyle w:val="17"/>
              <w:keepNext w:val="0"/>
              <w:keepLines w:val="0"/>
              <w:pageBreakBefore w:val="0"/>
              <w:numPr>
                <w:ilvl w:val="0"/>
                <w:numId w:val="0"/>
              </w:numPr>
              <w:kinsoku/>
              <w:wordWrap/>
              <w:overflowPunct/>
              <w:topLinePunct w:val="0"/>
              <w:bidi w:val="0"/>
              <w:adjustRightInd/>
              <w:snapToGrid/>
              <w:spacing w:line="15" w:lineRule="auto"/>
              <w:jc w:val="center"/>
              <w:textAlignment w:val="auto"/>
              <w:rPr>
                <w:rFonts w:hint="eastAsia" w:hAnsi="宋体"/>
                <w:color w:val="auto"/>
                <w:sz w:val="21"/>
                <w:szCs w:val="21"/>
                <w:highlight w:val="none"/>
              </w:rPr>
            </w:pPr>
            <w:r>
              <w:rPr>
                <w:rFonts w:hint="eastAsia" w:hAnsi="宋体"/>
                <w:color w:val="auto"/>
                <w:sz w:val="21"/>
                <w:szCs w:val="21"/>
                <w:highlight w:val="none"/>
              </w:rPr>
              <w:t>序管理</w:t>
            </w:r>
          </w:p>
          <w:p w14:paraId="08914DDE">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6DF935EA">
            <w:pPr>
              <w:pStyle w:val="17"/>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hAnsi="宋体"/>
                <w:b w:val="0"/>
                <w:color w:val="auto"/>
                <w:sz w:val="21"/>
                <w:szCs w:val="21"/>
                <w:highlight w:val="none"/>
              </w:rPr>
            </w:pPr>
            <w:r>
              <w:rPr>
                <w:rFonts w:hint="eastAsia" w:hAnsi="宋体"/>
                <w:color w:val="auto"/>
                <w:sz w:val="21"/>
                <w:szCs w:val="21"/>
                <w:highlight w:val="none"/>
                <w:lang w:val="en-US" w:eastAsia="zh-CN"/>
              </w:rPr>
              <w:t>1.</w:t>
            </w:r>
            <w:r>
              <w:rPr>
                <w:rFonts w:hint="eastAsia" w:hAnsi="宋体"/>
                <w:color w:val="auto"/>
                <w:sz w:val="21"/>
                <w:szCs w:val="21"/>
                <w:highlight w:val="none"/>
              </w:rPr>
              <w:t>及时制止送外卖、乱摆卖、乱张贴、乱涂画、乱丢乱扔、乱拉乱接、攀树摘果、践踏草坪，以及在湖泊捉鱼捕鱼、戏水等现象；</w:t>
            </w:r>
          </w:p>
        </w:tc>
        <w:tc>
          <w:tcPr>
            <w:tcW w:w="1091" w:type="dxa"/>
            <w:tcBorders>
              <w:tl2br w:val="nil"/>
              <w:tr2bl w:val="nil"/>
            </w:tcBorders>
            <w:shd w:val="clear" w:color="auto" w:fill="FFFFFF"/>
            <w:noWrap w:val="0"/>
            <w:vAlign w:val="center"/>
          </w:tcPr>
          <w:p w14:paraId="175648B4">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6A43A912">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2F04E14F">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5066D58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shd w:val="clear" w:color="auto" w:fill="FFFFFF"/>
            <w:noWrap w:val="0"/>
            <w:vAlign w:val="top"/>
          </w:tcPr>
          <w:p w14:paraId="19C7972D">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079" w:type="dxa"/>
            <w:vMerge w:val="continue"/>
            <w:tcBorders>
              <w:tl2br w:val="nil"/>
              <w:tr2bl w:val="nil"/>
            </w:tcBorders>
            <w:shd w:val="clear" w:color="auto" w:fill="FFFFFF"/>
            <w:noWrap w:val="0"/>
            <w:vAlign w:val="top"/>
          </w:tcPr>
          <w:p w14:paraId="06CB7F8D">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44478828">
            <w:pPr>
              <w:pStyle w:val="17"/>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hAnsi="宋体"/>
                <w:b w:val="0"/>
                <w:color w:val="auto"/>
                <w:sz w:val="21"/>
                <w:szCs w:val="21"/>
                <w:highlight w:val="none"/>
              </w:rPr>
            </w:pPr>
            <w:r>
              <w:rPr>
                <w:rFonts w:hint="eastAsia" w:hAnsi="宋体"/>
                <w:color w:val="auto"/>
                <w:sz w:val="21"/>
                <w:szCs w:val="21"/>
                <w:highlight w:val="none"/>
                <w:lang w:val="en-US" w:eastAsia="zh-CN"/>
              </w:rPr>
              <w:t>2.</w:t>
            </w:r>
            <w:r>
              <w:rPr>
                <w:rFonts w:hint="eastAsia" w:hAnsi="宋体"/>
                <w:color w:val="auto"/>
                <w:sz w:val="21"/>
                <w:szCs w:val="21"/>
                <w:highlight w:val="none"/>
              </w:rPr>
              <w:t>发现非法活动应及时报告后勤保卫处，并协助取证、收缴违法宣传品；</w:t>
            </w:r>
          </w:p>
        </w:tc>
        <w:tc>
          <w:tcPr>
            <w:tcW w:w="1091" w:type="dxa"/>
            <w:tcBorders>
              <w:tl2br w:val="nil"/>
              <w:tr2bl w:val="nil"/>
            </w:tcBorders>
            <w:shd w:val="clear" w:color="auto" w:fill="FFFFFF"/>
            <w:noWrap w:val="0"/>
            <w:vAlign w:val="center"/>
          </w:tcPr>
          <w:p w14:paraId="4BDFDDCF">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7D5109AC">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6725171B">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56A7EA6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shd w:val="clear" w:color="auto" w:fill="FFFFFF"/>
            <w:noWrap w:val="0"/>
            <w:vAlign w:val="top"/>
          </w:tcPr>
          <w:p w14:paraId="28977249">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079" w:type="dxa"/>
            <w:vMerge w:val="continue"/>
            <w:tcBorders>
              <w:tl2br w:val="nil"/>
              <w:tr2bl w:val="nil"/>
            </w:tcBorders>
            <w:shd w:val="clear" w:color="auto" w:fill="FFFFFF"/>
            <w:noWrap w:val="0"/>
            <w:vAlign w:val="top"/>
          </w:tcPr>
          <w:p w14:paraId="73880E87">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4F9F8B84">
            <w:pPr>
              <w:pStyle w:val="17"/>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hAnsi="宋体"/>
                <w:b w:val="0"/>
                <w:color w:val="auto"/>
                <w:sz w:val="21"/>
                <w:szCs w:val="21"/>
                <w:highlight w:val="none"/>
              </w:rPr>
            </w:pPr>
            <w:r>
              <w:rPr>
                <w:rFonts w:hint="eastAsia" w:hAnsi="宋体"/>
                <w:color w:val="auto"/>
                <w:sz w:val="21"/>
                <w:szCs w:val="21"/>
                <w:highlight w:val="none"/>
                <w:lang w:val="en-US" w:eastAsia="zh-CN"/>
              </w:rPr>
              <w:t>3.</w:t>
            </w:r>
            <w:r>
              <w:rPr>
                <w:rFonts w:hint="eastAsia" w:hAnsi="宋体"/>
                <w:color w:val="auto"/>
                <w:sz w:val="21"/>
                <w:szCs w:val="21"/>
                <w:highlight w:val="none"/>
              </w:rPr>
              <w:t>做好学校大型校事、外事活动的安全保卫工作（治安防范、交通安全、防火安全），完成学校职能部门交办的各项安全防范工作；</w:t>
            </w:r>
          </w:p>
        </w:tc>
        <w:tc>
          <w:tcPr>
            <w:tcW w:w="1091" w:type="dxa"/>
            <w:tcBorders>
              <w:tl2br w:val="nil"/>
              <w:tr2bl w:val="nil"/>
            </w:tcBorders>
            <w:shd w:val="clear" w:color="auto" w:fill="FFFFFF"/>
            <w:noWrap w:val="0"/>
            <w:vAlign w:val="center"/>
          </w:tcPr>
          <w:p w14:paraId="508EA066">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3D71DCD6">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19105289">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4AB705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shd w:val="clear" w:color="auto" w:fill="FFFFFF"/>
            <w:noWrap w:val="0"/>
            <w:vAlign w:val="top"/>
          </w:tcPr>
          <w:p w14:paraId="51172B3E">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079" w:type="dxa"/>
            <w:vMerge w:val="continue"/>
            <w:tcBorders>
              <w:tl2br w:val="nil"/>
              <w:tr2bl w:val="nil"/>
            </w:tcBorders>
            <w:shd w:val="clear" w:color="auto" w:fill="FFFFFF"/>
            <w:noWrap w:val="0"/>
            <w:vAlign w:val="top"/>
          </w:tcPr>
          <w:p w14:paraId="15CEC4AA">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5DC6CFE7">
            <w:pPr>
              <w:pStyle w:val="17"/>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hAnsi="宋体"/>
                <w:b w:val="0"/>
                <w:color w:val="auto"/>
                <w:sz w:val="21"/>
                <w:szCs w:val="21"/>
                <w:highlight w:val="none"/>
              </w:rPr>
            </w:pPr>
            <w:r>
              <w:rPr>
                <w:rFonts w:hint="eastAsia" w:hAnsi="宋体"/>
                <w:color w:val="auto"/>
                <w:sz w:val="21"/>
                <w:szCs w:val="21"/>
                <w:highlight w:val="none"/>
                <w:lang w:val="en-US" w:eastAsia="zh-CN"/>
              </w:rPr>
              <w:t>4.</w:t>
            </w:r>
            <w:r>
              <w:rPr>
                <w:rFonts w:hint="eastAsia" w:hAnsi="宋体"/>
                <w:color w:val="auto"/>
                <w:sz w:val="21"/>
                <w:szCs w:val="21"/>
                <w:highlight w:val="none"/>
              </w:rPr>
              <w:t>协助做好校区维稳、防范突发事件等方面的专项工作。出现事故或突发事件应在接报后5分钟内到达现场处理，并及时报告后勤保卫处；</w:t>
            </w:r>
          </w:p>
        </w:tc>
        <w:tc>
          <w:tcPr>
            <w:tcW w:w="1091" w:type="dxa"/>
            <w:tcBorders>
              <w:tl2br w:val="nil"/>
              <w:tr2bl w:val="nil"/>
            </w:tcBorders>
            <w:shd w:val="clear" w:color="auto" w:fill="FFFFFF"/>
            <w:noWrap w:val="0"/>
            <w:vAlign w:val="center"/>
          </w:tcPr>
          <w:p w14:paraId="5E712E77">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061B876F">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129D4F98">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2253F5C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shd w:val="clear" w:color="auto" w:fill="FFFFFF"/>
            <w:noWrap w:val="0"/>
            <w:vAlign w:val="top"/>
          </w:tcPr>
          <w:p w14:paraId="7E34E96D">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079" w:type="dxa"/>
            <w:vMerge w:val="continue"/>
            <w:tcBorders>
              <w:tl2br w:val="nil"/>
              <w:tr2bl w:val="nil"/>
            </w:tcBorders>
            <w:shd w:val="clear" w:color="auto" w:fill="FFFFFF"/>
            <w:noWrap w:val="0"/>
            <w:vAlign w:val="top"/>
          </w:tcPr>
          <w:p w14:paraId="1AA7FA75">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6E3A6F30">
            <w:pPr>
              <w:pStyle w:val="17"/>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hAnsi="宋体"/>
                <w:b w:val="0"/>
                <w:color w:val="auto"/>
                <w:sz w:val="21"/>
                <w:szCs w:val="21"/>
                <w:highlight w:val="none"/>
              </w:rPr>
            </w:pPr>
            <w:r>
              <w:rPr>
                <w:rFonts w:hint="eastAsia" w:hAnsi="宋体"/>
                <w:color w:val="auto"/>
                <w:sz w:val="21"/>
                <w:szCs w:val="21"/>
                <w:highlight w:val="none"/>
                <w:lang w:val="en-US" w:eastAsia="zh-CN"/>
              </w:rPr>
              <w:t>5.</w:t>
            </w:r>
            <w:r>
              <w:rPr>
                <w:rFonts w:hint="eastAsia" w:hAnsi="宋体"/>
                <w:color w:val="auto"/>
                <w:sz w:val="21"/>
                <w:szCs w:val="21"/>
                <w:highlight w:val="none"/>
              </w:rPr>
              <w:t>协助学院开展治安防范、交通、消防安全等方面宣传、教育工作；</w:t>
            </w:r>
          </w:p>
        </w:tc>
        <w:tc>
          <w:tcPr>
            <w:tcW w:w="1091" w:type="dxa"/>
            <w:tcBorders>
              <w:tl2br w:val="nil"/>
              <w:tr2bl w:val="nil"/>
            </w:tcBorders>
            <w:shd w:val="clear" w:color="auto" w:fill="FFFFFF"/>
            <w:noWrap w:val="0"/>
            <w:vAlign w:val="center"/>
          </w:tcPr>
          <w:p w14:paraId="269D8171">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248C9BE9">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050A1318">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42D841C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shd w:val="clear" w:color="auto" w:fill="FFFFFF"/>
            <w:noWrap w:val="0"/>
            <w:vAlign w:val="top"/>
          </w:tcPr>
          <w:p w14:paraId="3AC8A06F">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079" w:type="dxa"/>
            <w:vMerge w:val="continue"/>
            <w:tcBorders>
              <w:tl2br w:val="nil"/>
              <w:tr2bl w:val="nil"/>
            </w:tcBorders>
            <w:shd w:val="clear" w:color="auto" w:fill="FFFFFF"/>
            <w:noWrap w:val="0"/>
            <w:vAlign w:val="top"/>
          </w:tcPr>
          <w:p w14:paraId="3C51303D">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40E1AE2C">
            <w:pPr>
              <w:pStyle w:val="17"/>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hAnsi="宋体"/>
                <w:b w:val="0"/>
                <w:color w:val="auto"/>
                <w:sz w:val="21"/>
                <w:szCs w:val="21"/>
                <w:highlight w:val="none"/>
              </w:rPr>
            </w:pPr>
            <w:r>
              <w:rPr>
                <w:rFonts w:hint="eastAsia" w:hAnsi="宋体"/>
                <w:color w:val="auto"/>
                <w:sz w:val="21"/>
                <w:szCs w:val="21"/>
                <w:highlight w:val="none"/>
                <w:lang w:val="en-US" w:eastAsia="zh-CN"/>
              </w:rPr>
              <w:t>6.</w:t>
            </w:r>
            <w:r>
              <w:rPr>
                <w:rFonts w:hint="eastAsia" w:hAnsi="宋体"/>
                <w:color w:val="auto"/>
                <w:sz w:val="21"/>
                <w:szCs w:val="21"/>
                <w:highlight w:val="none"/>
              </w:rPr>
              <w:t>接受公安机关、政府有关管理部门的业务检查、监督和指导，接受保卫处的业务指导与监督，每月向保卫处报告校区的安全保卫情况。</w:t>
            </w:r>
          </w:p>
        </w:tc>
        <w:tc>
          <w:tcPr>
            <w:tcW w:w="1091" w:type="dxa"/>
            <w:tcBorders>
              <w:tl2br w:val="nil"/>
              <w:tr2bl w:val="nil"/>
            </w:tcBorders>
            <w:shd w:val="clear" w:color="auto" w:fill="FFFFFF"/>
            <w:noWrap w:val="0"/>
            <w:vAlign w:val="center"/>
          </w:tcPr>
          <w:p w14:paraId="7188CB2F">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4000C348">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5405C408">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41443FA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restart"/>
            <w:tcBorders>
              <w:tl2br w:val="nil"/>
              <w:tr2bl w:val="nil"/>
            </w:tcBorders>
            <w:shd w:val="clear" w:color="auto" w:fill="FFFFFF"/>
            <w:noWrap w:val="0"/>
            <w:vAlign w:val="top"/>
          </w:tcPr>
          <w:p w14:paraId="479896A6">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lang w:val="en-US" w:eastAsia="zh-CN"/>
              </w:rPr>
            </w:pPr>
          </w:p>
          <w:p w14:paraId="3FA205C5">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lang w:val="en-US" w:eastAsia="zh-CN"/>
              </w:rPr>
            </w:pPr>
          </w:p>
          <w:p w14:paraId="046132C5">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lang w:val="en-US" w:eastAsia="zh-CN"/>
              </w:rPr>
            </w:pPr>
          </w:p>
          <w:p w14:paraId="79A4A534">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lang w:val="en-US" w:eastAsia="zh-CN"/>
              </w:rPr>
            </w:pPr>
          </w:p>
          <w:p w14:paraId="26223841">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lang w:val="en-US" w:eastAsia="zh-CN"/>
              </w:rPr>
            </w:pPr>
          </w:p>
          <w:p w14:paraId="3283201C">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b w:val="0"/>
                <w:color w:val="auto"/>
                <w:highlight w:val="none"/>
                <w:lang w:val="en-US" w:eastAsia="zh-CN"/>
              </w:rPr>
            </w:pPr>
          </w:p>
          <w:p w14:paraId="78DCB53E">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eastAsia="宋体"/>
                <w:b w:val="0"/>
                <w:color w:val="auto"/>
                <w:highlight w:val="none"/>
                <w:lang w:val="en-US" w:eastAsia="zh-CN"/>
              </w:rPr>
            </w:pPr>
            <w:r>
              <w:rPr>
                <w:rFonts w:hint="eastAsia"/>
                <w:b w:val="0"/>
                <w:color w:val="auto"/>
                <w:highlight w:val="none"/>
                <w:lang w:val="en-US" w:eastAsia="zh-CN"/>
              </w:rPr>
              <w:t>4</w:t>
            </w:r>
          </w:p>
        </w:tc>
        <w:tc>
          <w:tcPr>
            <w:tcW w:w="1079" w:type="dxa"/>
            <w:vMerge w:val="restart"/>
            <w:tcBorders>
              <w:tl2br w:val="nil"/>
              <w:tr2bl w:val="nil"/>
            </w:tcBorders>
            <w:shd w:val="clear" w:color="auto" w:fill="FFFFFF"/>
            <w:noWrap w:val="0"/>
            <w:vAlign w:val="top"/>
          </w:tcPr>
          <w:p w14:paraId="40A4D3AD">
            <w:pPr>
              <w:pStyle w:val="17"/>
              <w:keepNext w:val="0"/>
              <w:keepLines w:val="0"/>
              <w:pageBreakBefore w:val="0"/>
              <w:numPr>
                <w:ilvl w:val="0"/>
                <w:numId w:val="0"/>
              </w:numPr>
              <w:kinsoku/>
              <w:wordWrap/>
              <w:overflowPunct/>
              <w:topLinePunct w:val="0"/>
              <w:bidi w:val="0"/>
              <w:adjustRightInd/>
              <w:snapToGrid/>
              <w:spacing w:line="15" w:lineRule="auto"/>
              <w:textAlignment w:val="auto"/>
              <w:rPr>
                <w:rFonts w:hint="eastAsia" w:hAnsi="宋体"/>
                <w:color w:val="auto"/>
                <w:sz w:val="21"/>
                <w:szCs w:val="21"/>
                <w:highlight w:val="none"/>
              </w:rPr>
            </w:pPr>
          </w:p>
          <w:p w14:paraId="26DDDC23">
            <w:pPr>
              <w:pStyle w:val="17"/>
              <w:keepNext w:val="0"/>
              <w:keepLines w:val="0"/>
              <w:pageBreakBefore w:val="0"/>
              <w:numPr>
                <w:ilvl w:val="0"/>
                <w:numId w:val="0"/>
              </w:numPr>
              <w:kinsoku/>
              <w:wordWrap/>
              <w:overflowPunct/>
              <w:topLinePunct w:val="0"/>
              <w:bidi w:val="0"/>
              <w:adjustRightInd/>
              <w:snapToGrid/>
              <w:spacing w:line="15" w:lineRule="auto"/>
              <w:textAlignment w:val="auto"/>
              <w:rPr>
                <w:rFonts w:hint="eastAsia" w:hAnsi="宋体"/>
                <w:color w:val="auto"/>
                <w:sz w:val="21"/>
                <w:szCs w:val="21"/>
                <w:highlight w:val="none"/>
              </w:rPr>
            </w:pPr>
          </w:p>
          <w:p w14:paraId="75CA2B5E">
            <w:pPr>
              <w:pStyle w:val="17"/>
              <w:keepNext w:val="0"/>
              <w:keepLines w:val="0"/>
              <w:pageBreakBefore w:val="0"/>
              <w:numPr>
                <w:ilvl w:val="0"/>
                <w:numId w:val="0"/>
              </w:numPr>
              <w:kinsoku/>
              <w:wordWrap/>
              <w:overflowPunct/>
              <w:topLinePunct w:val="0"/>
              <w:bidi w:val="0"/>
              <w:adjustRightInd/>
              <w:snapToGrid/>
              <w:spacing w:line="15" w:lineRule="auto"/>
              <w:textAlignment w:val="auto"/>
              <w:rPr>
                <w:rFonts w:hint="eastAsia" w:hAnsi="宋体"/>
                <w:color w:val="auto"/>
                <w:sz w:val="21"/>
                <w:szCs w:val="21"/>
                <w:highlight w:val="none"/>
              </w:rPr>
            </w:pPr>
          </w:p>
          <w:p w14:paraId="267CCD7A">
            <w:pPr>
              <w:pStyle w:val="17"/>
              <w:keepNext w:val="0"/>
              <w:keepLines w:val="0"/>
              <w:pageBreakBefore w:val="0"/>
              <w:numPr>
                <w:ilvl w:val="0"/>
                <w:numId w:val="0"/>
              </w:numPr>
              <w:kinsoku/>
              <w:wordWrap/>
              <w:overflowPunct/>
              <w:topLinePunct w:val="0"/>
              <w:bidi w:val="0"/>
              <w:adjustRightInd/>
              <w:snapToGrid/>
              <w:spacing w:line="15" w:lineRule="auto"/>
              <w:jc w:val="center"/>
              <w:textAlignment w:val="auto"/>
              <w:rPr>
                <w:rFonts w:hint="eastAsia" w:hAnsi="宋体"/>
                <w:color w:val="auto"/>
                <w:sz w:val="21"/>
                <w:szCs w:val="21"/>
                <w:highlight w:val="none"/>
              </w:rPr>
            </w:pPr>
          </w:p>
          <w:p w14:paraId="3808BA7D">
            <w:pPr>
              <w:pStyle w:val="17"/>
              <w:keepNext w:val="0"/>
              <w:keepLines w:val="0"/>
              <w:pageBreakBefore w:val="0"/>
              <w:numPr>
                <w:ilvl w:val="0"/>
                <w:numId w:val="0"/>
              </w:numPr>
              <w:kinsoku/>
              <w:wordWrap/>
              <w:overflowPunct/>
              <w:topLinePunct w:val="0"/>
              <w:bidi w:val="0"/>
              <w:adjustRightInd/>
              <w:snapToGrid/>
              <w:spacing w:line="15" w:lineRule="auto"/>
              <w:jc w:val="center"/>
              <w:textAlignment w:val="auto"/>
              <w:rPr>
                <w:rFonts w:hint="eastAsia" w:hAnsi="宋体"/>
                <w:color w:val="auto"/>
                <w:sz w:val="21"/>
                <w:szCs w:val="21"/>
                <w:highlight w:val="none"/>
              </w:rPr>
            </w:pPr>
            <w:r>
              <w:rPr>
                <w:rFonts w:hint="eastAsia" w:hAnsi="宋体"/>
                <w:color w:val="auto"/>
                <w:sz w:val="21"/>
                <w:szCs w:val="21"/>
                <w:highlight w:val="none"/>
              </w:rPr>
              <w:t>门卫、交通管理</w:t>
            </w:r>
          </w:p>
          <w:p w14:paraId="79D857F4">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2B20FEC7">
            <w:pPr>
              <w:pStyle w:val="17"/>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hAnsi="宋体"/>
                <w:b w:val="0"/>
                <w:color w:val="auto"/>
                <w:sz w:val="21"/>
                <w:szCs w:val="21"/>
                <w:highlight w:val="none"/>
              </w:rPr>
            </w:pPr>
            <w:r>
              <w:rPr>
                <w:rFonts w:hint="eastAsia" w:hAnsi="宋体"/>
                <w:color w:val="auto"/>
                <w:sz w:val="21"/>
                <w:szCs w:val="21"/>
                <w:highlight w:val="none"/>
                <w:lang w:val="en-US" w:eastAsia="zh-CN"/>
              </w:rPr>
              <w:t>1.</w:t>
            </w:r>
            <w:r>
              <w:rPr>
                <w:rFonts w:hint="eastAsia" w:hAnsi="宋体"/>
                <w:color w:val="auto"/>
                <w:sz w:val="21"/>
                <w:szCs w:val="21"/>
                <w:highlight w:val="none"/>
              </w:rPr>
              <w:t>值班保安必须穿戴保安制服佩戴执勤标志；</w:t>
            </w:r>
          </w:p>
        </w:tc>
        <w:tc>
          <w:tcPr>
            <w:tcW w:w="1091" w:type="dxa"/>
            <w:tcBorders>
              <w:tl2br w:val="nil"/>
              <w:tr2bl w:val="nil"/>
            </w:tcBorders>
            <w:shd w:val="clear" w:color="auto" w:fill="FFFFFF"/>
            <w:noWrap w:val="0"/>
            <w:vAlign w:val="center"/>
          </w:tcPr>
          <w:p w14:paraId="06C03FBA">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366C72DA">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0832E59E">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75E717E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shd w:val="clear" w:color="auto" w:fill="FFFFFF"/>
            <w:noWrap w:val="0"/>
            <w:vAlign w:val="top"/>
          </w:tcPr>
          <w:p w14:paraId="7F509A42">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079" w:type="dxa"/>
            <w:vMerge w:val="continue"/>
            <w:tcBorders>
              <w:tl2br w:val="nil"/>
              <w:tr2bl w:val="nil"/>
            </w:tcBorders>
            <w:shd w:val="clear" w:color="auto" w:fill="FFFFFF"/>
            <w:noWrap w:val="0"/>
            <w:vAlign w:val="top"/>
          </w:tcPr>
          <w:p w14:paraId="0F612B4B">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4329DDC7">
            <w:pPr>
              <w:pStyle w:val="17"/>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hAnsi="宋体"/>
                <w:b w:val="0"/>
                <w:color w:val="auto"/>
                <w:sz w:val="21"/>
                <w:szCs w:val="21"/>
                <w:highlight w:val="none"/>
              </w:rPr>
            </w:pPr>
            <w:r>
              <w:rPr>
                <w:rFonts w:hint="eastAsia" w:hAnsi="宋体"/>
                <w:color w:val="auto"/>
                <w:sz w:val="21"/>
                <w:szCs w:val="21"/>
                <w:highlight w:val="none"/>
                <w:lang w:val="en-US" w:eastAsia="zh-CN"/>
              </w:rPr>
              <w:t>2.</w:t>
            </w:r>
            <w:r>
              <w:rPr>
                <w:rFonts w:hint="eastAsia" w:hAnsi="宋体"/>
                <w:color w:val="auto"/>
                <w:sz w:val="21"/>
                <w:szCs w:val="21"/>
                <w:highlight w:val="none"/>
              </w:rPr>
              <w:t>严格执行学院门卫、交通管理规定。做好进出校区人员及车辆的检查、登记、管理工作（包括进出物品、外来人员、施工人员等）；</w:t>
            </w:r>
          </w:p>
        </w:tc>
        <w:tc>
          <w:tcPr>
            <w:tcW w:w="1091" w:type="dxa"/>
            <w:tcBorders>
              <w:tl2br w:val="nil"/>
              <w:tr2bl w:val="nil"/>
            </w:tcBorders>
            <w:shd w:val="clear" w:color="auto" w:fill="FFFFFF"/>
            <w:noWrap w:val="0"/>
            <w:vAlign w:val="center"/>
          </w:tcPr>
          <w:p w14:paraId="244F572C">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4111FF95">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51AC3FE4">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1ED7681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shd w:val="clear" w:color="auto" w:fill="FFFFFF"/>
            <w:noWrap w:val="0"/>
            <w:vAlign w:val="top"/>
          </w:tcPr>
          <w:p w14:paraId="78B93FD2">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079" w:type="dxa"/>
            <w:vMerge w:val="continue"/>
            <w:tcBorders>
              <w:tl2br w:val="nil"/>
              <w:tr2bl w:val="nil"/>
            </w:tcBorders>
            <w:shd w:val="clear" w:color="auto" w:fill="FFFFFF"/>
            <w:noWrap w:val="0"/>
            <w:vAlign w:val="top"/>
          </w:tcPr>
          <w:p w14:paraId="4E589951">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7862E570">
            <w:pPr>
              <w:pStyle w:val="17"/>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hAnsi="宋体"/>
                <w:b w:val="0"/>
                <w:color w:val="auto"/>
                <w:sz w:val="21"/>
                <w:szCs w:val="21"/>
                <w:highlight w:val="none"/>
              </w:rPr>
            </w:pPr>
            <w:r>
              <w:rPr>
                <w:rFonts w:hint="eastAsia" w:hAnsi="宋体"/>
                <w:color w:val="auto"/>
                <w:sz w:val="21"/>
                <w:szCs w:val="21"/>
                <w:highlight w:val="none"/>
                <w:lang w:val="en-US" w:eastAsia="zh-CN"/>
              </w:rPr>
              <w:t>3.</w:t>
            </w:r>
            <w:r>
              <w:rPr>
                <w:rFonts w:hint="eastAsia" w:hAnsi="宋体"/>
                <w:color w:val="auto"/>
                <w:sz w:val="21"/>
                <w:szCs w:val="21"/>
                <w:highlight w:val="none"/>
              </w:rPr>
              <w:t>管理机动车、非机动车，杜绝乱停乱放等现象，确保整齐有序；</w:t>
            </w:r>
          </w:p>
        </w:tc>
        <w:tc>
          <w:tcPr>
            <w:tcW w:w="1091" w:type="dxa"/>
            <w:tcBorders>
              <w:tl2br w:val="nil"/>
              <w:tr2bl w:val="nil"/>
            </w:tcBorders>
            <w:shd w:val="clear" w:color="auto" w:fill="FFFFFF"/>
            <w:noWrap w:val="0"/>
            <w:vAlign w:val="center"/>
          </w:tcPr>
          <w:p w14:paraId="2B3CDC90">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68669BC4">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4F99E282">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00A3C1E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shd w:val="clear" w:color="auto" w:fill="FFFFFF"/>
            <w:noWrap w:val="0"/>
            <w:vAlign w:val="top"/>
          </w:tcPr>
          <w:p w14:paraId="3FA627E6">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079" w:type="dxa"/>
            <w:vMerge w:val="continue"/>
            <w:tcBorders>
              <w:tl2br w:val="nil"/>
              <w:tr2bl w:val="nil"/>
            </w:tcBorders>
            <w:shd w:val="clear" w:color="auto" w:fill="FFFFFF"/>
            <w:noWrap w:val="0"/>
            <w:vAlign w:val="top"/>
          </w:tcPr>
          <w:p w14:paraId="43F1C0F2">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16FC96EA">
            <w:pPr>
              <w:pStyle w:val="17"/>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hAnsi="宋体"/>
                <w:b w:val="0"/>
                <w:color w:val="auto"/>
                <w:sz w:val="21"/>
                <w:szCs w:val="21"/>
                <w:highlight w:val="none"/>
              </w:rPr>
            </w:pPr>
            <w:r>
              <w:rPr>
                <w:rFonts w:hint="eastAsia" w:hAnsi="宋体"/>
                <w:color w:val="auto"/>
                <w:sz w:val="21"/>
                <w:szCs w:val="21"/>
                <w:highlight w:val="none"/>
                <w:lang w:val="en-US" w:eastAsia="zh-CN"/>
              </w:rPr>
              <w:t>4.</w:t>
            </w:r>
            <w:r>
              <w:rPr>
                <w:rFonts w:hint="eastAsia" w:hAnsi="宋体"/>
                <w:color w:val="auto"/>
                <w:sz w:val="21"/>
                <w:szCs w:val="21"/>
                <w:highlight w:val="none"/>
              </w:rPr>
              <w:t>对违反门卫、交通管理规定的车辆，需送交警部门处理的应事先报告学院后勤保卫处；</w:t>
            </w:r>
          </w:p>
        </w:tc>
        <w:tc>
          <w:tcPr>
            <w:tcW w:w="1091" w:type="dxa"/>
            <w:tcBorders>
              <w:tl2br w:val="nil"/>
              <w:tr2bl w:val="nil"/>
            </w:tcBorders>
            <w:shd w:val="clear" w:color="auto" w:fill="FFFFFF"/>
            <w:noWrap w:val="0"/>
            <w:vAlign w:val="center"/>
          </w:tcPr>
          <w:p w14:paraId="1F91A89F">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rPr>
              <w:t>1</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3AD82DA6">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66494565">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22819C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shd w:val="clear" w:color="auto" w:fill="FFFFFF"/>
            <w:noWrap w:val="0"/>
            <w:vAlign w:val="top"/>
          </w:tcPr>
          <w:p w14:paraId="5CDF8C65">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079" w:type="dxa"/>
            <w:vMerge w:val="continue"/>
            <w:tcBorders>
              <w:tl2br w:val="nil"/>
              <w:tr2bl w:val="nil"/>
            </w:tcBorders>
            <w:shd w:val="clear" w:color="auto" w:fill="FFFFFF"/>
            <w:noWrap w:val="0"/>
            <w:vAlign w:val="top"/>
          </w:tcPr>
          <w:p w14:paraId="34782B38">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2A221849">
            <w:pPr>
              <w:pStyle w:val="17"/>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hAnsi="宋体"/>
                <w:b w:val="0"/>
                <w:color w:val="auto"/>
                <w:sz w:val="21"/>
                <w:szCs w:val="21"/>
                <w:highlight w:val="none"/>
              </w:rPr>
            </w:pPr>
            <w:r>
              <w:rPr>
                <w:rFonts w:hint="eastAsia" w:hAnsi="宋体"/>
                <w:color w:val="auto"/>
                <w:sz w:val="21"/>
                <w:szCs w:val="21"/>
                <w:highlight w:val="none"/>
                <w:lang w:val="en-US" w:eastAsia="zh-CN"/>
              </w:rPr>
              <w:t>5.</w:t>
            </w:r>
            <w:r>
              <w:rPr>
                <w:rFonts w:hint="eastAsia" w:hAnsi="宋体"/>
                <w:color w:val="auto"/>
                <w:sz w:val="21"/>
                <w:szCs w:val="21"/>
                <w:highlight w:val="none"/>
              </w:rPr>
              <w:t>保护交通事故现场，报告并协助交警部门处理交通事故；</w:t>
            </w:r>
          </w:p>
        </w:tc>
        <w:tc>
          <w:tcPr>
            <w:tcW w:w="1091" w:type="dxa"/>
            <w:tcBorders>
              <w:tl2br w:val="nil"/>
              <w:tr2bl w:val="nil"/>
            </w:tcBorders>
            <w:shd w:val="clear" w:color="auto" w:fill="FFFFFF"/>
            <w:noWrap w:val="0"/>
            <w:vAlign w:val="center"/>
          </w:tcPr>
          <w:p w14:paraId="1AE5A421">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rPr>
              <w:t>1</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0FBD79F1">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2A9DB073">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538B38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shd w:val="clear" w:color="auto" w:fill="FFFFFF"/>
            <w:noWrap w:val="0"/>
            <w:vAlign w:val="top"/>
          </w:tcPr>
          <w:p w14:paraId="50C190F1">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079" w:type="dxa"/>
            <w:vMerge w:val="continue"/>
            <w:tcBorders>
              <w:tl2br w:val="nil"/>
              <w:tr2bl w:val="nil"/>
            </w:tcBorders>
            <w:shd w:val="clear" w:color="auto" w:fill="FFFFFF"/>
            <w:noWrap w:val="0"/>
            <w:vAlign w:val="top"/>
          </w:tcPr>
          <w:p w14:paraId="632F1FCF">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0D932DAF">
            <w:pPr>
              <w:pStyle w:val="17"/>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hAnsi="宋体"/>
                <w:b w:val="0"/>
                <w:color w:val="auto"/>
                <w:sz w:val="21"/>
                <w:szCs w:val="21"/>
                <w:highlight w:val="none"/>
              </w:rPr>
            </w:pPr>
            <w:r>
              <w:rPr>
                <w:rFonts w:hint="eastAsia" w:hAnsi="宋体"/>
                <w:color w:val="auto"/>
                <w:sz w:val="21"/>
                <w:szCs w:val="21"/>
                <w:highlight w:val="none"/>
                <w:lang w:val="en-US" w:eastAsia="zh-CN"/>
              </w:rPr>
              <w:t>6.</w:t>
            </w:r>
            <w:r>
              <w:rPr>
                <w:rFonts w:hint="eastAsia" w:hAnsi="宋体"/>
                <w:color w:val="auto"/>
                <w:sz w:val="21"/>
                <w:szCs w:val="21"/>
                <w:highlight w:val="none"/>
              </w:rPr>
              <w:t>负责校区的交通指挥，在校区重要活动期间加强交通疏导；</w:t>
            </w:r>
          </w:p>
        </w:tc>
        <w:tc>
          <w:tcPr>
            <w:tcW w:w="1091" w:type="dxa"/>
            <w:tcBorders>
              <w:tl2br w:val="nil"/>
              <w:tr2bl w:val="nil"/>
            </w:tcBorders>
            <w:shd w:val="clear" w:color="auto" w:fill="FFFFFF"/>
            <w:noWrap w:val="0"/>
            <w:vAlign w:val="center"/>
          </w:tcPr>
          <w:p w14:paraId="30CB8213">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609CC8A7">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1BD63ED3">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6FEF47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shd w:val="clear" w:color="auto" w:fill="FFFFFF"/>
            <w:noWrap w:val="0"/>
            <w:vAlign w:val="top"/>
          </w:tcPr>
          <w:p w14:paraId="504BCCEC">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079" w:type="dxa"/>
            <w:vMerge w:val="continue"/>
            <w:tcBorders>
              <w:tl2br w:val="nil"/>
              <w:tr2bl w:val="nil"/>
            </w:tcBorders>
            <w:shd w:val="clear" w:color="auto" w:fill="FFFFFF"/>
            <w:noWrap w:val="0"/>
            <w:vAlign w:val="top"/>
          </w:tcPr>
          <w:p w14:paraId="102DF710">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0396532D">
            <w:pPr>
              <w:pStyle w:val="17"/>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hAnsi="宋体"/>
                <w:b w:val="0"/>
                <w:color w:val="auto"/>
                <w:sz w:val="21"/>
                <w:szCs w:val="21"/>
                <w:highlight w:val="none"/>
              </w:rPr>
            </w:pPr>
            <w:r>
              <w:rPr>
                <w:rFonts w:hint="eastAsia" w:hAnsi="宋体"/>
                <w:color w:val="auto"/>
                <w:sz w:val="21"/>
                <w:szCs w:val="21"/>
                <w:highlight w:val="none"/>
                <w:lang w:val="en-US" w:eastAsia="zh-CN"/>
              </w:rPr>
              <w:t>7.</w:t>
            </w:r>
            <w:r>
              <w:rPr>
                <w:rFonts w:hint="eastAsia" w:hAnsi="宋体"/>
                <w:color w:val="auto"/>
                <w:sz w:val="21"/>
                <w:szCs w:val="21"/>
                <w:highlight w:val="none"/>
              </w:rPr>
              <w:t>维护校园内良好的交通秩序，确保师生员工交通安全；</w:t>
            </w:r>
          </w:p>
        </w:tc>
        <w:tc>
          <w:tcPr>
            <w:tcW w:w="1091" w:type="dxa"/>
            <w:tcBorders>
              <w:tl2br w:val="nil"/>
              <w:tr2bl w:val="nil"/>
            </w:tcBorders>
            <w:shd w:val="clear" w:color="auto" w:fill="FFFFFF"/>
            <w:noWrap w:val="0"/>
            <w:vAlign w:val="center"/>
          </w:tcPr>
          <w:p w14:paraId="743DAE8A">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0733C0A3">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5837F437">
            <w:pPr>
              <w:keepNext w:val="0"/>
              <w:keepLines w:val="0"/>
              <w:pageBreakBefore w:val="0"/>
              <w:kinsoku/>
              <w:wordWrap/>
              <w:overflowPunct/>
              <w:topLinePunct w:val="0"/>
              <w:autoSpaceDE/>
              <w:autoSpaceDN/>
              <w:bidi w:val="0"/>
              <w:adjustRightInd/>
              <w:snapToGrid/>
              <w:spacing w:line="15"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359F84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685" w:type="dxa"/>
            <w:vMerge w:val="continue"/>
            <w:tcBorders>
              <w:tl2br w:val="nil"/>
              <w:tr2bl w:val="nil"/>
            </w:tcBorders>
            <w:shd w:val="clear" w:color="auto" w:fill="FFFFFF"/>
            <w:noWrap w:val="0"/>
            <w:vAlign w:val="top"/>
          </w:tcPr>
          <w:p w14:paraId="531AA1FA">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eastAsia="宋体"/>
                <w:b w:val="0"/>
                <w:color w:val="auto"/>
                <w:highlight w:val="none"/>
                <w:lang w:val="en-US" w:eastAsia="zh-CN"/>
              </w:rPr>
            </w:pPr>
          </w:p>
        </w:tc>
        <w:tc>
          <w:tcPr>
            <w:tcW w:w="1079" w:type="dxa"/>
            <w:vMerge w:val="continue"/>
            <w:tcBorders>
              <w:tl2br w:val="nil"/>
              <w:tr2bl w:val="nil"/>
            </w:tcBorders>
            <w:shd w:val="clear" w:color="auto" w:fill="FFFFFF"/>
            <w:noWrap w:val="0"/>
            <w:vAlign w:val="center"/>
          </w:tcPr>
          <w:p w14:paraId="6B4EB396">
            <w:pPr>
              <w:keepNext w:val="0"/>
              <w:keepLines w:val="0"/>
              <w:pageBreakBefore w:val="0"/>
              <w:widowControl/>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27A0E2AC">
            <w:pPr>
              <w:pStyle w:val="17"/>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hAnsi="宋体"/>
                <w:b w:val="0"/>
                <w:color w:val="auto"/>
                <w:sz w:val="21"/>
                <w:szCs w:val="21"/>
                <w:highlight w:val="none"/>
              </w:rPr>
            </w:pPr>
            <w:r>
              <w:rPr>
                <w:rFonts w:hint="eastAsia" w:hAnsi="宋体"/>
                <w:color w:val="auto"/>
                <w:sz w:val="21"/>
                <w:szCs w:val="21"/>
                <w:highlight w:val="none"/>
                <w:lang w:val="en-US" w:eastAsia="zh-CN"/>
              </w:rPr>
              <w:t>8.</w:t>
            </w:r>
            <w:r>
              <w:rPr>
                <w:rFonts w:hint="eastAsia" w:hAnsi="宋体"/>
                <w:color w:val="auto"/>
                <w:sz w:val="21"/>
                <w:szCs w:val="21"/>
                <w:highlight w:val="none"/>
              </w:rPr>
              <w:t>发现校园周边涉及师生员工的交通事故，要及时报警并报学院后勤保卫处。</w:t>
            </w:r>
          </w:p>
        </w:tc>
        <w:tc>
          <w:tcPr>
            <w:tcW w:w="1091" w:type="dxa"/>
            <w:tcBorders>
              <w:tl2br w:val="nil"/>
              <w:tr2bl w:val="nil"/>
            </w:tcBorders>
            <w:shd w:val="clear" w:color="auto" w:fill="FFFFFF"/>
            <w:noWrap w:val="0"/>
            <w:vAlign w:val="center"/>
          </w:tcPr>
          <w:p w14:paraId="2721CDA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color w:val="auto"/>
                <w:kern w:val="0"/>
                <w:sz w:val="21"/>
                <w:szCs w:val="21"/>
                <w:highlight w:val="none"/>
                <w:lang w:val="en-US" w:eastAsia="zh-CN"/>
              </w:rPr>
            </w:pPr>
            <w:r>
              <w:rPr>
                <w:rFonts w:hint="eastAsia" w:ascii="宋体" w:hAnsi="宋体" w:eastAsia="宋体" w:cs="宋体"/>
                <w:b w:val="0"/>
                <w:color w:val="auto"/>
                <w:kern w:val="0"/>
                <w:sz w:val="21"/>
                <w:szCs w:val="21"/>
                <w:highlight w:val="none"/>
                <w:lang w:val="en-US" w:eastAsia="zh-CN"/>
              </w:rPr>
              <w:t>2</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6DCE9FCD">
            <w:pPr>
              <w:keepNext w:val="0"/>
              <w:keepLines w:val="0"/>
              <w:pageBreakBefore w:val="0"/>
              <w:kinsoku/>
              <w:wordWrap/>
              <w:overflowPunct/>
              <w:topLinePunct w:val="0"/>
              <w:autoSpaceDE/>
              <w:autoSpaceDN/>
              <w:bidi w:val="0"/>
              <w:adjustRightInd/>
              <w:snapToGrid/>
              <w:spacing w:line="240"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03FD1096">
            <w:pPr>
              <w:keepNext w:val="0"/>
              <w:keepLines w:val="0"/>
              <w:pageBreakBefore w:val="0"/>
              <w:kinsoku/>
              <w:wordWrap/>
              <w:overflowPunct/>
              <w:topLinePunct w:val="0"/>
              <w:autoSpaceDE/>
              <w:autoSpaceDN/>
              <w:bidi w:val="0"/>
              <w:adjustRightInd/>
              <w:snapToGrid/>
              <w:spacing w:line="240"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6C62D2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28" w:hRule="atLeast"/>
          <w:jc w:val="center"/>
        </w:trPr>
        <w:tc>
          <w:tcPr>
            <w:tcW w:w="685" w:type="dxa"/>
            <w:vMerge w:val="continue"/>
            <w:tcBorders>
              <w:tl2br w:val="nil"/>
              <w:tr2bl w:val="nil"/>
            </w:tcBorders>
            <w:shd w:val="clear" w:color="auto" w:fill="FFFFFF"/>
            <w:noWrap w:val="0"/>
            <w:vAlign w:val="top"/>
          </w:tcPr>
          <w:p w14:paraId="5285CED2">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eastAsia="宋体"/>
                <w:b w:val="0"/>
                <w:color w:val="auto"/>
                <w:highlight w:val="none"/>
                <w:lang w:val="en-US" w:eastAsia="zh-CN"/>
              </w:rPr>
            </w:pPr>
          </w:p>
        </w:tc>
        <w:tc>
          <w:tcPr>
            <w:tcW w:w="1079" w:type="dxa"/>
            <w:vMerge w:val="continue"/>
            <w:tcBorders>
              <w:tl2br w:val="nil"/>
              <w:tr2bl w:val="nil"/>
            </w:tcBorders>
            <w:shd w:val="clear" w:color="auto" w:fill="FFFFFF"/>
            <w:noWrap w:val="0"/>
            <w:vAlign w:val="center"/>
          </w:tcPr>
          <w:p w14:paraId="617B0E83">
            <w:pPr>
              <w:keepNext w:val="0"/>
              <w:keepLines w:val="0"/>
              <w:pageBreakBefore w:val="0"/>
              <w:widowControl/>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color w:val="auto"/>
                <w:sz w:val="21"/>
                <w:szCs w:val="21"/>
                <w:highlight w:val="none"/>
              </w:rPr>
            </w:pPr>
          </w:p>
        </w:tc>
        <w:tc>
          <w:tcPr>
            <w:tcW w:w="9286" w:type="dxa"/>
            <w:tcBorders>
              <w:tl2br w:val="nil"/>
              <w:tr2bl w:val="nil"/>
            </w:tcBorders>
            <w:shd w:val="clear" w:color="auto" w:fill="FFFFFF"/>
            <w:noWrap w:val="0"/>
            <w:vAlign w:val="center"/>
          </w:tcPr>
          <w:p w14:paraId="6E729669">
            <w:pPr>
              <w:pStyle w:val="17"/>
              <w:keepNext w:val="0"/>
              <w:keepLines w:val="0"/>
              <w:pageBreakBefore w:val="0"/>
              <w:widowControl/>
              <w:numPr>
                <w:ilvl w:val="0"/>
                <w:numId w:val="0"/>
              </w:numPr>
              <w:kinsoku/>
              <w:wordWrap/>
              <w:overflowPunct/>
              <w:topLinePunct w:val="0"/>
              <w:autoSpaceDE/>
              <w:autoSpaceDN/>
              <w:bidi w:val="0"/>
              <w:adjustRightInd/>
              <w:snapToGrid/>
              <w:spacing w:line="15" w:lineRule="auto"/>
              <w:jc w:val="left"/>
              <w:textAlignment w:val="auto"/>
              <w:rPr>
                <w:rFonts w:hint="eastAsia" w:hAnsi="宋体"/>
                <w:b w:val="0"/>
                <w:color w:val="auto"/>
                <w:sz w:val="21"/>
                <w:szCs w:val="21"/>
                <w:highlight w:val="none"/>
              </w:rPr>
            </w:pPr>
            <w:r>
              <w:rPr>
                <w:rFonts w:hint="eastAsia" w:hAnsi="宋体"/>
                <w:color w:val="auto"/>
                <w:sz w:val="21"/>
                <w:szCs w:val="21"/>
                <w:highlight w:val="none"/>
                <w:lang w:val="en-US" w:eastAsia="zh-CN"/>
              </w:rPr>
              <w:t>9.</w:t>
            </w:r>
            <w:r>
              <w:rPr>
                <w:rFonts w:hint="eastAsia" w:hAnsi="宋体"/>
                <w:color w:val="auto"/>
                <w:sz w:val="21"/>
                <w:szCs w:val="21"/>
                <w:highlight w:val="none"/>
              </w:rPr>
              <w:t>负责校园门禁系统的日常维护和管理，以及报修。</w:t>
            </w:r>
          </w:p>
        </w:tc>
        <w:tc>
          <w:tcPr>
            <w:tcW w:w="1091" w:type="dxa"/>
            <w:tcBorders>
              <w:tl2br w:val="nil"/>
              <w:tr2bl w:val="nil"/>
            </w:tcBorders>
            <w:shd w:val="clear" w:color="auto" w:fill="FFFFFF"/>
            <w:noWrap w:val="0"/>
            <w:vAlign w:val="center"/>
          </w:tcPr>
          <w:p w14:paraId="4D3C57E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color w:val="auto"/>
                <w:kern w:val="0"/>
                <w:sz w:val="21"/>
                <w:szCs w:val="21"/>
                <w:highlight w:val="none"/>
                <w:lang w:val="en-US" w:eastAsia="zh-CN"/>
              </w:rPr>
            </w:pPr>
            <w:r>
              <w:rPr>
                <w:rFonts w:hint="eastAsia" w:ascii="宋体" w:hAnsi="宋体" w:eastAsia="宋体" w:cs="宋体"/>
                <w:b w:val="0"/>
                <w:color w:val="auto"/>
                <w:kern w:val="0"/>
                <w:sz w:val="21"/>
                <w:szCs w:val="21"/>
                <w:highlight w:val="none"/>
                <w:lang w:val="en-US" w:eastAsia="zh-CN"/>
              </w:rPr>
              <w:t>3</w:t>
            </w:r>
            <w:r>
              <w:rPr>
                <w:rFonts w:hint="eastAsia" w:ascii="宋体" w:hAnsi="宋体" w:eastAsia="宋体" w:cs="宋体"/>
                <w:b w:val="0"/>
                <w:color w:val="auto"/>
                <w:kern w:val="0"/>
                <w:sz w:val="21"/>
                <w:szCs w:val="21"/>
                <w:highlight w:val="none"/>
              </w:rPr>
              <w:t>分</w:t>
            </w:r>
          </w:p>
        </w:tc>
        <w:tc>
          <w:tcPr>
            <w:tcW w:w="1091" w:type="dxa"/>
            <w:tcBorders>
              <w:tl2br w:val="nil"/>
              <w:tr2bl w:val="nil"/>
            </w:tcBorders>
            <w:shd w:val="clear" w:color="auto" w:fill="FFFFFF"/>
            <w:noWrap w:val="0"/>
            <w:vAlign w:val="top"/>
          </w:tcPr>
          <w:p w14:paraId="56DADE68">
            <w:pPr>
              <w:keepNext w:val="0"/>
              <w:keepLines w:val="0"/>
              <w:pageBreakBefore w:val="0"/>
              <w:kinsoku/>
              <w:wordWrap/>
              <w:overflowPunct/>
              <w:topLinePunct w:val="0"/>
              <w:autoSpaceDE/>
              <w:autoSpaceDN/>
              <w:bidi w:val="0"/>
              <w:adjustRightInd/>
              <w:snapToGrid/>
              <w:spacing w:line="240"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14C6A9CF">
            <w:pPr>
              <w:keepNext w:val="0"/>
              <w:keepLines w:val="0"/>
              <w:pageBreakBefore w:val="0"/>
              <w:kinsoku/>
              <w:wordWrap/>
              <w:overflowPunct/>
              <w:topLinePunct w:val="0"/>
              <w:autoSpaceDE/>
              <w:autoSpaceDN/>
              <w:bidi w:val="0"/>
              <w:adjustRightInd/>
              <w:snapToGrid/>
              <w:spacing w:line="240" w:lineRule="auto"/>
              <w:textAlignment w:val="auto"/>
              <w:rPr>
                <w:rFonts w:hint="eastAsia"/>
                <w:b w:val="0"/>
                <w:color w:val="auto"/>
                <w:highlight w:val="none"/>
              </w:rPr>
            </w:pPr>
            <w:r>
              <w:rPr>
                <w:rFonts w:hint="eastAsia"/>
                <w:b w:val="0"/>
                <w:color w:val="auto"/>
                <w:highlight w:val="none"/>
                <w:lang w:eastAsia="zh-CN"/>
              </w:rPr>
              <w:t>违反一次扣</w:t>
            </w:r>
            <w:r>
              <w:rPr>
                <w:rFonts w:hint="eastAsia"/>
                <w:b w:val="0"/>
                <w:color w:val="auto"/>
                <w:highlight w:val="none"/>
                <w:lang w:val="en-US" w:eastAsia="zh-CN"/>
              </w:rPr>
              <w:t>1</w:t>
            </w:r>
            <w:r>
              <w:rPr>
                <w:rFonts w:hint="eastAsia"/>
                <w:b w:val="0"/>
                <w:color w:val="auto"/>
                <w:highlight w:val="none"/>
                <w:lang w:eastAsia="zh-CN"/>
              </w:rPr>
              <w:t>分</w:t>
            </w:r>
          </w:p>
        </w:tc>
      </w:tr>
      <w:tr w14:paraId="350DF71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050" w:type="dxa"/>
            <w:gridSpan w:val="3"/>
            <w:tcBorders>
              <w:tl2br w:val="nil"/>
              <w:tr2bl w:val="nil"/>
            </w:tcBorders>
            <w:shd w:val="clear" w:color="auto" w:fill="FFFFFF"/>
            <w:noWrap w:val="0"/>
            <w:vAlign w:val="center"/>
          </w:tcPr>
          <w:p w14:paraId="21D533EC">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r>
              <w:rPr>
                <w:rFonts w:hint="eastAsia"/>
                <w:b w:val="0"/>
                <w:bCs/>
                <w:color w:val="auto"/>
                <w:highlight w:val="none"/>
              </w:rPr>
              <w:t xml:space="preserve">合  </w:t>
            </w:r>
            <w:r>
              <w:rPr>
                <w:rFonts w:hint="eastAsia"/>
                <w:b w:val="0"/>
                <w:bCs/>
                <w:color w:val="auto"/>
                <w:highlight w:val="none"/>
                <w:lang w:val="en-US" w:eastAsia="zh-CN"/>
              </w:rPr>
              <w:t xml:space="preserve">      </w:t>
            </w:r>
            <w:r>
              <w:rPr>
                <w:rFonts w:hint="eastAsia"/>
                <w:b w:val="0"/>
                <w:bCs/>
                <w:color w:val="auto"/>
                <w:highlight w:val="none"/>
              </w:rPr>
              <w:t xml:space="preserve"> 计</w:t>
            </w:r>
          </w:p>
        </w:tc>
        <w:tc>
          <w:tcPr>
            <w:tcW w:w="1091" w:type="dxa"/>
            <w:tcBorders>
              <w:tl2br w:val="nil"/>
              <w:tr2bl w:val="nil"/>
            </w:tcBorders>
            <w:shd w:val="clear" w:color="auto" w:fill="FFFFFF"/>
            <w:noWrap w:val="0"/>
            <w:vAlign w:val="center"/>
          </w:tcPr>
          <w:p w14:paraId="6A6F8848">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r>
              <w:rPr>
                <w:rFonts w:hint="eastAsia"/>
                <w:b w:val="0"/>
                <w:color w:val="auto"/>
                <w:highlight w:val="none"/>
              </w:rPr>
              <w:t>100分</w:t>
            </w:r>
          </w:p>
        </w:tc>
        <w:tc>
          <w:tcPr>
            <w:tcW w:w="1091" w:type="dxa"/>
            <w:tcBorders>
              <w:tl2br w:val="nil"/>
              <w:tr2bl w:val="nil"/>
            </w:tcBorders>
            <w:shd w:val="clear" w:color="auto" w:fill="FFFFFF"/>
            <w:noWrap w:val="0"/>
            <w:vAlign w:val="center"/>
          </w:tcPr>
          <w:p w14:paraId="0A43B798">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c>
          <w:tcPr>
            <w:tcW w:w="1809" w:type="dxa"/>
            <w:tcBorders>
              <w:tl2br w:val="nil"/>
              <w:tr2bl w:val="nil"/>
            </w:tcBorders>
            <w:shd w:val="clear" w:color="auto" w:fill="FFFFFF"/>
            <w:noWrap w:val="0"/>
            <w:vAlign w:val="center"/>
          </w:tcPr>
          <w:p w14:paraId="508299A1">
            <w:pPr>
              <w:keepNext w:val="0"/>
              <w:keepLines w:val="0"/>
              <w:pageBreakBefore w:val="0"/>
              <w:kinsoku/>
              <w:wordWrap/>
              <w:overflowPunct/>
              <w:topLinePunct w:val="0"/>
              <w:autoSpaceDE/>
              <w:autoSpaceDN/>
              <w:bidi w:val="0"/>
              <w:adjustRightInd/>
              <w:snapToGrid/>
              <w:spacing w:line="15" w:lineRule="auto"/>
              <w:jc w:val="center"/>
              <w:textAlignment w:val="auto"/>
              <w:rPr>
                <w:b w:val="0"/>
                <w:color w:val="auto"/>
                <w:highlight w:val="none"/>
              </w:rPr>
            </w:pPr>
          </w:p>
        </w:tc>
      </w:tr>
      <w:tr w14:paraId="64FCE0B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43" w:hRule="atLeast"/>
          <w:jc w:val="center"/>
        </w:trPr>
        <w:tc>
          <w:tcPr>
            <w:tcW w:w="15041" w:type="dxa"/>
            <w:gridSpan w:val="6"/>
            <w:tcBorders>
              <w:tl2br w:val="nil"/>
              <w:tr2bl w:val="nil"/>
            </w:tcBorders>
            <w:shd w:val="clear" w:color="auto" w:fill="FFFFFF"/>
            <w:noWrap w:val="0"/>
            <w:vAlign w:val="center"/>
          </w:tcPr>
          <w:p w14:paraId="27658B20">
            <w:pPr>
              <w:jc w:val="both"/>
              <w:rPr>
                <w:rFonts w:hint="eastAsia"/>
                <w:b w:val="0"/>
                <w:color w:val="auto"/>
                <w:highlight w:val="none"/>
              </w:rPr>
            </w:pPr>
            <w:r>
              <w:rPr>
                <w:rFonts w:hint="eastAsia"/>
                <w:b w:val="0"/>
                <w:color w:val="auto"/>
                <w:highlight w:val="none"/>
              </w:rPr>
              <w:t>考核办法：</w:t>
            </w:r>
          </w:p>
          <w:p w14:paraId="1DC014C2">
            <w:pPr>
              <w:ind w:firstLine="840" w:firstLineChars="400"/>
              <w:jc w:val="both"/>
              <w:rPr>
                <w:b w:val="0"/>
                <w:color w:val="auto"/>
                <w:highlight w:val="none"/>
              </w:rPr>
            </w:pPr>
            <w:r>
              <w:rPr>
                <w:rFonts w:hint="eastAsia"/>
                <w:b w:val="0"/>
                <w:color w:val="auto"/>
                <w:highlight w:val="none"/>
              </w:rPr>
              <w:t>①以月为考核周期，每月总计100分</w:t>
            </w:r>
            <w:r>
              <w:rPr>
                <w:rFonts w:hint="eastAsia"/>
                <w:b w:val="0"/>
                <w:color w:val="auto"/>
                <w:highlight w:val="none"/>
                <w:lang w:eastAsia="zh-CN"/>
              </w:rPr>
              <w:t>。校方分项目考核负责人</w:t>
            </w:r>
            <w:r>
              <w:rPr>
                <w:rFonts w:hint="eastAsia"/>
                <w:b w:val="0"/>
                <w:color w:val="auto"/>
                <w:highlight w:val="none"/>
              </w:rPr>
              <w:t>依据考核细则对</w:t>
            </w:r>
            <w:r>
              <w:rPr>
                <w:rFonts w:hint="eastAsia"/>
                <w:b w:val="0"/>
                <w:color w:val="auto"/>
                <w:highlight w:val="none"/>
                <w:lang w:eastAsia="zh-CN"/>
              </w:rPr>
              <w:t>安保员</w:t>
            </w:r>
            <w:r>
              <w:rPr>
                <w:rFonts w:hint="eastAsia"/>
                <w:b w:val="0"/>
                <w:color w:val="auto"/>
                <w:highlight w:val="none"/>
              </w:rPr>
              <w:t>工作进行监督，实行累计扣分制</w:t>
            </w:r>
            <w:r>
              <w:rPr>
                <w:rFonts w:hint="eastAsia"/>
                <w:b w:val="0"/>
                <w:color w:val="auto"/>
                <w:highlight w:val="none"/>
                <w:lang w:eastAsia="zh-CN"/>
              </w:rPr>
              <w:t>。</w:t>
            </w:r>
            <w:r>
              <w:rPr>
                <w:rFonts w:hint="eastAsia"/>
                <w:b w:val="0"/>
                <w:color w:val="auto"/>
                <w:highlight w:val="none"/>
              </w:rPr>
              <w:t>每违纪一次，按扣分标准扣分，重复违纪的，予以重复考核扣分，</w:t>
            </w:r>
            <w:r>
              <w:rPr>
                <w:b w:val="0"/>
                <w:color w:val="auto"/>
                <w:highlight w:val="none"/>
              </w:rPr>
              <w:t xml:space="preserve"> </w:t>
            </w:r>
            <w:r>
              <w:rPr>
                <w:rFonts w:hint="eastAsia"/>
                <w:b w:val="0"/>
                <w:color w:val="auto"/>
                <w:highlight w:val="none"/>
              </w:rPr>
              <w:t>如此累计得出</w:t>
            </w:r>
            <w:r>
              <w:rPr>
                <w:rFonts w:hint="eastAsia"/>
                <w:b w:val="0"/>
                <w:color w:val="auto"/>
                <w:highlight w:val="none"/>
                <w:lang w:eastAsia="zh-CN"/>
              </w:rPr>
              <w:t>安保岗位</w:t>
            </w:r>
            <w:r>
              <w:rPr>
                <w:rFonts w:hint="eastAsia"/>
                <w:b w:val="0"/>
                <w:color w:val="auto"/>
                <w:highlight w:val="none"/>
              </w:rPr>
              <w:t>每月最终考核得分。</w:t>
            </w:r>
          </w:p>
          <w:p w14:paraId="5A170792">
            <w:pPr>
              <w:ind w:firstLine="840" w:firstLineChars="400"/>
              <w:jc w:val="both"/>
              <w:rPr>
                <w:b w:val="0"/>
                <w:color w:val="auto"/>
                <w:highlight w:val="none"/>
              </w:rPr>
            </w:pPr>
            <w:r>
              <w:rPr>
                <w:rFonts w:hint="eastAsia"/>
                <w:b w:val="0"/>
                <w:color w:val="auto"/>
                <w:highlight w:val="none"/>
              </w:rPr>
              <w:t>②</w:t>
            </w:r>
            <w:r>
              <w:rPr>
                <w:rFonts w:hint="eastAsia"/>
                <w:b w:val="0"/>
                <w:color w:val="auto"/>
                <w:highlight w:val="none"/>
                <w:lang w:val="en-US" w:eastAsia="zh-CN"/>
              </w:rPr>
              <w:t>90</w:t>
            </w:r>
            <w:r>
              <w:rPr>
                <w:rFonts w:hint="eastAsia"/>
                <w:b w:val="0"/>
                <w:color w:val="auto"/>
                <w:highlight w:val="none"/>
              </w:rPr>
              <w:t>分~100分为</w:t>
            </w:r>
            <w:r>
              <w:rPr>
                <w:rFonts w:hint="eastAsia"/>
                <w:b w:val="0"/>
                <w:color w:val="auto"/>
                <w:highlight w:val="none"/>
                <w:lang w:eastAsia="zh-CN"/>
              </w:rPr>
              <w:t>合格</w:t>
            </w:r>
            <w:r>
              <w:rPr>
                <w:rFonts w:hint="eastAsia"/>
                <w:b w:val="0"/>
                <w:color w:val="auto"/>
                <w:highlight w:val="none"/>
              </w:rPr>
              <w:t>；</w:t>
            </w:r>
            <w:r>
              <w:rPr>
                <w:rFonts w:hint="eastAsia"/>
                <w:b w:val="0"/>
                <w:color w:val="auto"/>
                <w:highlight w:val="none"/>
                <w:lang w:val="en-US" w:eastAsia="zh-CN"/>
              </w:rPr>
              <w:t>90</w:t>
            </w:r>
            <w:r>
              <w:rPr>
                <w:rFonts w:hint="eastAsia"/>
                <w:b w:val="0"/>
                <w:color w:val="auto"/>
                <w:highlight w:val="none"/>
              </w:rPr>
              <w:t>分</w:t>
            </w:r>
            <w:r>
              <w:rPr>
                <w:rFonts w:hint="eastAsia"/>
                <w:b w:val="0"/>
                <w:color w:val="auto"/>
                <w:highlight w:val="none"/>
                <w:lang w:eastAsia="zh-CN"/>
              </w:rPr>
              <w:t>以下</w:t>
            </w:r>
            <w:r>
              <w:rPr>
                <w:rFonts w:hint="eastAsia"/>
                <w:b w:val="0"/>
                <w:color w:val="auto"/>
                <w:highlight w:val="none"/>
              </w:rPr>
              <w:t>为不合格，扣罚</w:t>
            </w:r>
            <w:r>
              <w:rPr>
                <w:rFonts w:hint="eastAsia"/>
                <w:b w:val="0"/>
                <w:color w:val="auto"/>
                <w:highlight w:val="none"/>
                <w:lang w:eastAsia="zh-CN"/>
              </w:rPr>
              <w:t>物业公</w:t>
            </w:r>
            <w:r>
              <w:rPr>
                <w:rFonts w:hint="eastAsia" w:ascii="Calibri" w:hAnsi="Calibri" w:eastAsia="宋体" w:cs="Times New Roman"/>
                <w:b w:val="0"/>
                <w:color w:val="auto"/>
                <w:highlight w:val="none"/>
                <w:lang w:eastAsia="zh-CN"/>
              </w:rPr>
              <w:t>司</w:t>
            </w:r>
            <w:r>
              <w:rPr>
                <w:rFonts w:hint="eastAsia" w:ascii="Calibri" w:hAnsi="Calibri" w:eastAsia="宋体" w:cs="Times New Roman"/>
                <w:b w:val="0"/>
                <w:color w:val="auto"/>
                <w:highlight w:val="none"/>
              </w:rPr>
              <w:t>当月服务费中的1%做为罚金；连续3</w:t>
            </w:r>
            <w:r>
              <w:rPr>
                <w:rFonts w:hint="eastAsia"/>
                <w:b w:val="0"/>
                <w:color w:val="auto"/>
                <w:highlight w:val="none"/>
              </w:rPr>
              <w:t>个月考核在</w:t>
            </w:r>
            <w:r>
              <w:rPr>
                <w:rFonts w:hint="eastAsia"/>
                <w:b w:val="0"/>
                <w:color w:val="auto"/>
                <w:highlight w:val="none"/>
                <w:lang w:val="en-US" w:eastAsia="zh-CN"/>
              </w:rPr>
              <w:t>90</w:t>
            </w:r>
            <w:r>
              <w:rPr>
                <w:rFonts w:hint="eastAsia"/>
                <w:b w:val="0"/>
                <w:color w:val="auto"/>
                <w:highlight w:val="none"/>
              </w:rPr>
              <w:t>分以下的员工，视为不符合本岗位工作要求，</w:t>
            </w:r>
            <w:r>
              <w:rPr>
                <w:rFonts w:hint="eastAsia"/>
                <w:b w:val="0"/>
                <w:color w:val="auto"/>
                <w:highlight w:val="none"/>
                <w:lang w:eastAsia="zh-CN"/>
              </w:rPr>
              <w:t>建议物业公司</w:t>
            </w:r>
            <w:r>
              <w:rPr>
                <w:rFonts w:hint="eastAsia"/>
                <w:b w:val="0"/>
                <w:color w:val="auto"/>
                <w:highlight w:val="none"/>
              </w:rPr>
              <w:t>做辞退处理。</w:t>
            </w:r>
          </w:p>
        </w:tc>
      </w:tr>
    </w:tbl>
    <w:p w14:paraId="2FA8708B">
      <w:pPr>
        <w:ind w:firstLine="420" w:firstLineChars="200"/>
        <w:rPr>
          <w:rFonts w:hint="eastAsia" w:ascii="宋体" w:hAnsi="宋体" w:eastAsia="宋体" w:cs="宋体"/>
          <w:b/>
          <w:color w:val="auto"/>
          <w:sz w:val="36"/>
          <w:szCs w:val="36"/>
          <w:highlight w:val="none"/>
          <w:lang w:val="en-US" w:eastAsia="zh-CN"/>
        </w:rPr>
      </w:pPr>
      <w:r>
        <w:rPr>
          <w:rFonts w:hint="eastAsia" w:ascii="宋体" w:hAnsi="宋体" w:eastAsia="宋体" w:cs="宋体"/>
          <w:b w:val="0"/>
          <w:bCs/>
          <w:color w:val="auto"/>
          <w:sz w:val="21"/>
          <w:szCs w:val="21"/>
          <w:highlight w:val="none"/>
          <w:lang w:val="en-US" w:eastAsia="zh-CN"/>
        </w:rPr>
        <w:t>物业公司负责人</w:t>
      </w:r>
      <w:r>
        <w:rPr>
          <w:rFonts w:hint="eastAsia" w:ascii="宋体" w:hAnsi="宋体" w:eastAsia="宋体" w:cs="宋体"/>
          <w:b w:val="0"/>
          <w:bCs/>
          <w:color w:val="auto"/>
          <w:sz w:val="21"/>
          <w:szCs w:val="21"/>
          <w:highlight w:val="none"/>
        </w:rPr>
        <w:t xml:space="preserve">签名/日期:                             </w:t>
      </w:r>
      <w:r>
        <w:rPr>
          <w:rFonts w:hint="eastAsia" w:ascii="宋体" w:hAnsi="宋体" w:eastAsia="宋体" w:cs="宋体"/>
          <w:b w:val="0"/>
          <w:bCs/>
          <w:color w:val="auto"/>
          <w:sz w:val="21"/>
          <w:szCs w:val="21"/>
          <w:highlight w:val="none"/>
          <w:lang w:val="en-US" w:eastAsia="zh-CN"/>
        </w:rPr>
        <w:t xml:space="preserve">                       校方分项目考核负责人</w:t>
      </w:r>
      <w:r>
        <w:rPr>
          <w:rFonts w:hint="eastAsia" w:ascii="宋体" w:hAnsi="宋体" w:eastAsia="宋体" w:cs="宋体"/>
          <w:b w:val="0"/>
          <w:bCs/>
          <w:color w:val="auto"/>
          <w:sz w:val="21"/>
          <w:szCs w:val="21"/>
          <w:highlight w:val="none"/>
        </w:rPr>
        <w:t xml:space="preserve">签名/日期: </w:t>
      </w:r>
    </w:p>
    <w:p w14:paraId="23C6263A">
      <w:pPr>
        <w:rPr>
          <w:rFonts w:hint="eastAsia"/>
          <w:b/>
          <w:color w:val="auto"/>
          <w:sz w:val="36"/>
          <w:szCs w:val="36"/>
          <w:highlight w:val="none"/>
          <w:lang w:val="en-US" w:eastAsia="zh-CN"/>
        </w:rPr>
      </w:pPr>
      <w:r>
        <w:rPr>
          <w:rFonts w:hint="eastAsia"/>
          <w:b/>
          <w:color w:val="auto"/>
          <w:sz w:val="36"/>
          <w:szCs w:val="36"/>
          <w:highlight w:val="none"/>
          <w:lang w:val="en-US" w:eastAsia="zh-CN"/>
        </w:rPr>
        <w:br w:type="page"/>
      </w:r>
    </w:p>
    <w:p w14:paraId="49222D92">
      <w:pPr>
        <w:widowControl/>
        <w:jc w:val="both"/>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附表2：湖铁职院物业公司</w:t>
      </w:r>
      <w:r>
        <w:rPr>
          <w:rFonts w:hint="eastAsia"/>
          <w:b w:val="0"/>
          <w:bCs/>
          <w:color w:val="auto"/>
          <w:sz w:val="21"/>
          <w:szCs w:val="21"/>
          <w:highlight w:val="none"/>
          <w:lang w:eastAsia="zh-CN"/>
        </w:rPr>
        <w:t>保洁</w:t>
      </w:r>
      <w:r>
        <w:rPr>
          <w:rFonts w:hint="eastAsia"/>
          <w:b w:val="0"/>
          <w:bCs/>
          <w:color w:val="auto"/>
          <w:sz w:val="21"/>
          <w:szCs w:val="21"/>
          <w:highlight w:val="none"/>
        </w:rPr>
        <w:t>管理考核</w:t>
      </w:r>
      <w:r>
        <w:rPr>
          <w:rFonts w:hint="eastAsia"/>
          <w:b w:val="0"/>
          <w:bCs/>
          <w:color w:val="auto"/>
          <w:sz w:val="21"/>
          <w:szCs w:val="21"/>
          <w:highlight w:val="none"/>
          <w:lang w:eastAsia="zh-CN"/>
        </w:rPr>
        <w:t>表</w:t>
      </w:r>
    </w:p>
    <w:p w14:paraId="67C39726">
      <w:pPr>
        <w:widowControl/>
        <w:jc w:val="center"/>
        <w:rPr>
          <w:rFonts w:hint="default" w:eastAsia="宋体"/>
          <w:b/>
          <w:color w:val="auto"/>
          <w:sz w:val="36"/>
          <w:szCs w:val="36"/>
          <w:highlight w:val="none"/>
          <w:lang w:val="en-US" w:eastAsia="zh-CN"/>
        </w:rPr>
      </w:pPr>
      <w:r>
        <w:rPr>
          <w:rFonts w:hint="eastAsia"/>
          <w:b/>
          <w:color w:val="auto"/>
          <w:sz w:val="36"/>
          <w:szCs w:val="36"/>
          <w:highlight w:val="none"/>
          <w:lang w:val="en-US" w:eastAsia="zh-CN"/>
        </w:rPr>
        <w:t xml:space="preserve"> 湖铁职院物业公司</w:t>
      </w:r>
      <w:r>
        <w:rPr>
          <w:rFonts w:hint="eastAsia"/>
          <w:b/>
          <w:color w:val="auto"/>
          <w:sz w:val="36"/>
          <w:szCs w:val="36"/>
          <w:highlight w:val="none"/>
          <w:lang w:eastAsia="zh-CN"/>
        </w:rPr>
        <w:t>保洁</w:t>
      </w:r>
      <w:r>
        <w:rPr>
          <w:rFonts w:hint="eastAsia"/>
          <w:b/>
          <w:color w:val="auto"/>
          <w:sz w:val="36"/>
          <w:szCs w:val="36"/>
          <w:highlight w:val="none"/>
        </w:rPr>
        <w:t>管理考核</w:t>
      </w:r>
      <w:r>
        <w:rPr>
          <w:rFonts w:hint="eastAsia"/>
          <w:b/>
          <w:color w:val="auto"/>
          <w:sz w:val="36"/>
          <w:szCs w:val="36"/>
          <w:highlight w:val="none"/>
          <w:lang w:eastAsia="zh-CN"/>
        </w:rPr>
        <w:t>表</w:t>
      </w:r>
      <w:r>
        <w:rPr>
          <w:rFonts w:hint="eastAsia"/>
          <w:b/>
          <w:color w:val="auto"/>
          <w:sz w:val="36"/>
          <w:szCs w:val="36"/>
          <w:highlight w:val="none"/>
          <w:lang w:val="en-US" w:eastAsia="zh-CN"/>
        </w:rPr>
        <w:t xml:space="preserve">         </w:t>
      </w:r>
      <w:r>
        <w:rPr>
          <w:rFonts w:hint="eastAsia"/>
          <w:b/>
          <w:color w:val="auto"/>
          <w:sz w:val="18"/>
          <w:szCs w:val="18"/>
          <w:highlight w:val="none"/>
          <w:lang w:val="en-US" w:eastAsia="zh-CN"/>
        </w:rPr>
        <w:t>考核时间：      年       月</w:t>
      </w:r>
    </w:p>
    <w:tbl>
      <w:tblPr>
        <w:tblStyle w:val="12"/>
        <w:tblW w:w="1504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85"/>
        <w:gridCol w:w="1260"/>
        <w:gridCol w:w="7802"/>
        <w:gridCol w:w="1276"/>
        <w:gridCol w:w="1276"/>
        <w:gridCol w:w="2742"/>
      </w:tblGrid>
      <w:tr w14:paraId="23803CC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685" w:type="dxa"/>
            <w:tcBorders>
              <w:tl2br w:val="nil"/>
              <w:tr2bl w:val="nil"/>
            </w:tcBorders>
            <w:noWrap w:val="0"/>
            <w:vAlign w:val="center"/>
          </w:tcPr>
          <w:p w14:paraId="7A45BA44">
            <w:pPr>
              <w:jc w:val="center"/>
              <w:rPr>
                <w:b/>
                <w:color w:val="auto"/>
                <w:sz w:val="24"/>
                <w:szCs w:val="24"/>
                <w:highlight w:val="none"/>
              </w:rPr>
            </w:pPr>
            <w:r>
              <w:rPr>
                <w:rFonts w:hint="eastAsia"/>
                <w:b/>
                <w:color w:val="auto"/>
                <w:sz w:val="24"/>
                <w:szCs w:val="24"/>
                <w:highlight w:val="none"/>
              </w:rPr>
              <w:t>序</w:t>
            </w:r>
          </w:p>
        </w:tc>
        <w:tc>
          <w:tcPr>
            <w:tcW w:w="1260" w:type="dxa"/>
            <w:tcBorders>
              <w:tl2br w:val="nil"/>
              <w:tr2bl w:val="nil"/>
            </w:tcBorders>
            <w:noWrap w:val="0"/>
            <w:vAlign w:val="center"/>
          </w:tcPr>
          <w:p w14:paraId="7D1EC4B3">
            <w:pPr>
              <w:jc w:val="center"/>
              <w:rPr>
                <w:b/>
                <w:color w:val="auto"/>
                <w:sz w:val="24"/>
                <w:szCs w:val="24"/>
                <w:highlight w:val="none"/>
              </w:rPr>
            </w:pPr>
            <w:r>
              <w:rPr>
                <w:rFonts w:hint="eastAsia"/>
                <w:b/>
                <w:color w:val="auto"/>
                <w:sz w:val="24"/>
                <w:szCs w:val="24"/>
                <w:highlight w:val="none"/>
              </w:rPr>
              <w:t>考核项</w:t>
            </w:r>
          </w:p>
        </w:tc>
        <w:tc>
          <w:tcPr>
            <w:tcW w:w="7802" w:type="dxa"/>
            <w:tcBorders>
              <w:tl2br w:val="nil"/>
              <w:tr2bl w:val="nil"/>
            </w:tcBorders>
            <w:noWrap w:val="0"/>
            <w:vAlign w:val="center"/>
          </w:tcPr>
          <w:p w14:paraId="57218431">
            <w:pPr>
              <w:jc w:val="center"/>
              <w:rPr>
                <w:b/>
                <w:color w:val="auto"/>
                <w:sz w:val="24"/>
                <w:szCs w:val="24"/>
                <w:highlight w:val="none"/>
              </w:rPr>
            </w:pPr>
            <w:r>
              <w:rPr>
                <w:rFonts w:hint="eastAsia"/>
                <w:b/>
                <w:color w:val="auto"/>
                <w:sz w:val="24"/>
                <w:szCs w:val="24"/>
                <w:highlight w:val="none"/>
              </w:rPr>
              <w:t>考</w:t>
            </w:r>
            <w:r>
              <w:rPr>
                <w:rFonts w:hint="eastAsia"/>
                <w:b/>
                <w:color w:val="auto"/>
                <w:sz w:val="24"/>
                <w:szCs w:val="24"/>
                <w:highlight w:val="none"/>
                <w:lang w:val="en-US" w:eastAsia="zh-CN"/>
              </w:rPr>
              <w:t xml:space="preserve">    </w:t>
            </w:r>
            <w:r>
              <w:rPr>
                <w:rFonts w:hint="eastAsia"/>
                <w:b/>
                <w:color w:val="auto"/>
                <w:sz w:val="24"/>
                <w:szCs w:val="24"/>
                <w:highlight w:val="none"/>
              </w:rPr>
              <w:t>核</w:t>
            </w:r>
            <w:r>
              <w:rPr>
                <w:rFonts w:hint="eastAsia"/>
                <w:b/>
                <w:color w:val="auto"/>
                <w:sz w:val="24"/>
                <w:szCs w:val="24"/>
                <w:highlight w:val="none"/>
                <w:lang w:val="en-US" w:eastAsia="zh-CN"/>
              </w:rPr>
              <w:t xml:space="preserve">    </w:t>
            </w:r>
            <w:r>
              <w:rPr>
                <w:rFonts w:hint="eastAsia"/>
                <w:b/>
                <w:color w:val="auto"/>
                <w:sz w:val="24"/>
                <w:szCs w:val="24"/>
                <w:highlight w:val="none"/>
              </w:rPr>
              <w:t>细</w:t>
            </w:r>
            <w:r>
              <w:rPr>
                <w:rFonts w:hint="eastAsia"/>
                <w:b/>
                <w:color w:val="auto"/>
                <w:sz w:val="24"/>
                <w:szCs w:val="24"/>
                <w:highlight w:val="none"/>
                <w:lang w:val="en-US" w:eastAsia="zh-CN"/>
              </w:rPr>
              <w:t xml:space="preserve">    </w:t>
            </w:r>
            <w:r>
              <w:rPr>
                <w:rFonts w:hint="eastAsia"/>
                <w:b/>
                <w:color w:val="auto"/>
                <w:sz w:val="24"/>
                <w:szCs w:val="24"/>
                <w:highlight w:val="none"/>
              </w:rPr>
              <w:t>则</w:t>
            </w:r>
          </w:p>
        </w:tc>
        <w:tc>
          <w:tcPr>
            <w:tcW w:w="1276" w:type="dxa"/>
            <w:tcBorders>
              <w:tl2br w:val="nil"/>
              <w:tr2bl w:val="nil"/>
            </w:tcBorders>
            <w:noWrap w:val="0"/>
            <w:vAlign w:val="center"/>
          </w:tcPr>
          <w:p w14:paraId="343843FB">
            <w:pPr>
              <w:jc w:val="center"/>
              <w:rPr>
                <w:b/>
                <w:color w:val="auto"/>
                <w:sz w:val="24"/>
                <w:szCs w:val="24"/>
                <w:highlight w:val="none"/>
              </w:rPr>
            </w:pPr>
            <w:r>
              <w:rPr>
                <w:rFonts w:hint="eastAsia"/>
                <w:b/>
                <w:color w:val="auto"/>
                <w:sz w:val="24"/>
                <w:szCs w:val="24"/>
                <w:highlight w:val="none"/>
              </w:rPr>
              <w:t>占</w:t>
            </w:r>
            <w:r>
              <w:rPr>
                <w:rFonts w:hint="eastAsia"/>
                <w:b/>
                <w:color w:val="auto"/>
                <w:sz w:val="24"/>
                <w:szCs w:val="24"/>
                <w:highlight w:val="none"/>
                <w:lang w:val="en-US" w:eastAsia="zh-CN"/>
              </w:rPr>
              <w:t xml:space="preserve">  </w:t>
            </w:r>
            <w:r>
              <w:rPr>
                <w:rFonts w:hint="eastAsia"/>
                <w:b/>
                <w:color w:val="auto"/>
                <w:sz w:val="24"/>
                <w:szCs w:val="24"/>
                <w:highlight w:val="none"/>
              </w:rPr>
              <w:t>分</w:t>
            </w:r>
          </w:p>
        </w:tc>
        <w:tc>
          <w:tcPr>
            <w:tcW w:w="1276" w:type="dxa"/>
            <w:tcBorders>
              <w:tl2br w:val="nil"/>
              <w:tr2bl w:val="nil"/>
            </w:tcBorders>
            <w:noWrap w:val="0"/>
            <w:vAlign w:val="center"/>
          </w:tcPr>
          <w:p w14:paraId="604CF0E2">
            <w:pPr>
              <w:jc w:val="center"/>
              <w:rPr>
                <w:b/>
                <w:color w:val="auto"/>
                <w:sz w:val="24"/>
                <w:szCs w:val="24"/>
                <w:highlight w:val="none"/>
              </w:rPr>
            </w:pPr>
            <w:r>
              <w:rPr>
                <w:rFonts w:hint="eastAsia"/>
                <w:b/>
                <w:color w:val="auto"/>
                <w:sz w:val="24"/>
                <w:szCs w:val="24"/>
                <w:highlight w:val="none"/>
              </w:rPr>
              <w:t>得</w:t>
            </w:r>
            <w:r>
              <w:rPr>
                <w:rFonts w:hint="eastAsia"/>
                <w:b/>
                <w:color w:val="auto"/>
                <w:sz w:val="24"/>
                <w:szCs w:val="24"/>
                <w:highlight w:val="none"/>
                <w:lang w:val="en-US" w:eastAsia="zh-CN"/>
              </w:rPr>
              <w:t xml:space="preserve">  </w:t>
            </w:r>
            <w:r>
              <w:rPr>
                <w:rFonts w:hint="eastAsia"/>
                <w:b/>
                <w:color w:val="auto"/>
                <w:sz w:val="24"/>
                <w:szCs w:val="24"/>
                <w:highlight w:val="none"/>
              </w:rPr>
              <w:t>分</w:t>
            </w:r>
          </w:p>
        </w:tc>
        <w:tc>
          <w:tcPr>
            <w:tcW w:w="2742" w:type="dxa"/>
            <w:tcBorders>
              <w:tl2br w:val="nil"/>
              <w:tr2bl w:val="nil"/>
            </w:tcBorders>
            <w:noWrap w:val="0"/>
            <w:vAlign w:val="center"/>
          </w:tcPr>
          <w:p w14:paraId="2137ACB5">
            <w:pPr>
              <w:jc w:val="center"/>
              <w:rPr>
                <w:b/>
                <w:color w:val="auto"/>
                <w:sz w:val="24"/>
                <w:szCs w:val="24"/>
                <w:highlight w:val="none"/>
              </w:rPr>
            </w:pPr>
            <w:r>
              <w:rPr>
                <w:rFonts w:hint="eastAsia"/>
                <w:b/>
                <w:color w:val="auto"/>
                <w:sz w:val="24"/>
                <w:szCs w:val="24"/>
                <w:highlight w:val="none"/>
              </w:rPr>
              <w:t>扣</w:t>
            </w:r>
            <w:r>
              <w:rPr>
                <w:rFonts w:hint="eastAsia"/>
                <w:b/>
                <w:color w:val="auto"/>
                <w:sz w:val="24"/>
                <w:szCs w:val="24"/>
                <w:highlight w:val="none"/>
                <w:lang w:val="en-US" w:eastAsia="zh-CN"/>
              </w:rPr>
              <w:t xml:space="preserve">  </w:t>
            </w:r>
            <w:r>
              <w:rPr>
                <w:rFonts w:hint="eastAsia"/>
                <w:b/>
                <w:color w:val="auto"/>
                <w:sz w:val="24"/>
                <w:szCs w:val="24"/>
                <w:highlight w:val="none"/>
              </w:rPr>
              <w:t>分</w:t>
            </w:r>
            <w:r>
              <w:rPr>
                <w:rFonts w:hint="eastAsia"/>
                <w:b/>
                <w:color w:val="auto"/>
                <w:sz w:val="24"/>
                <w:szCs w:val="24"/>
                <w:highlight w:val="none"/>
                <w:lang w:val="en-US" w:eastAsia="zh-CN"/>
              </w:rPr>
              <w:t xml:space="preserve">  </w:t>
            </w:r>
            <w:r>
              <w:rPr>
                <w:rFonts w:hint="eastAsia"/>
                <w:b/>
                <w:color w:val="auto"/>
                <w:sz w:val="24"/>
                <w:szCs w:val="24"/>
                <w:highlight w:val="none"/>
              </w:rPr>
              <w:t>标</w:t>
            </w:r>
            <w:r>
              <w:rPr>
                <w:rFonts w:hint="eastAsia"/>
                <w:b/>
                <w:color w:val="auto"/>
                <w:sz w:val="24"/>
                <w:szCs w:val="24"/>
                <w:highlight w:val="none"/>
                <w:lang w:val="en-US" w:eastAsia="zh-CN"/>
              </w:rPr>
              <w:t xml:space="preserve">  </w:t>
            </w:r>
            <w:r>
              <w:rPr>
                <w:rFonts w:hint="eastAsia"/>
                <w:b/>
                <w:color w:val="auto"/>
                <w:sz w:val="24"/>
                <w:szCs w:val="24"/>
                <w:highlight w:val="none"/>
              </w:rPr>
              <w:t>准</w:t>
            </w:r>
          </w:p>
        </w:tc>
      </w:tr>
      <w:tr w14:paraId="475CCB3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restart"/>
            <w:tcBorders>
              <w:tl2br w:val="nil"/>
              <w:tr2bl w:val="nil"/>
            </w:tcBorders>
            <w:noWrap w:val="0"/>
            <w:vAlign w:val="center"/>
          </w:tcPr>
          <w:p w14:paraId="07E116ED">
            <w:pPr>
              <w:jc w:val="center"/>
              <w:rPr>
                <w:color w:val="auto"/>
                <w:highlight w:val="none"/>
              </w:rPr>
            </w:pPr>
            <w:r>
              <w:rPr>
                <w:rFonts w:hint="eastAsia"/>
                <w:color w:val="auto"/>
                <w:highlight w:val="none"/>
              </w:rPr>
              <w:t>1</w:t>
            </w:r>
          </w:p>
        </w:tc>
        <w:tc>
          <w:tcPr>
            <w:tcW w:w="1260" w:type="dxa"/>
            <w:vMerge w:val="restart"/>
            <w:tcBorders>
              <w:tl2br w:val="nil"/>
              <w:tr2bl w:val="nil"/>
            </w:tcBorders>
            <w:noWrap w:val="0"/>
            <w:vAlign w:val="center"/>
          </w:tcPr>
          <w:p w14:paraId="24FEF9F3">
            <w:pPr>
              <w:jc w:val="center"/>
              <w:rPr>
                <w:rFonts w:hint="eastAsia"/>
                <w:color w:val="auto"/>
                <w:highlight w:val="none"/>
              </w:rPr>
            </w:pPr>
            <w:r>
              <w:rPr>
                <w:rFonts w:hint="eastAsia"/>
                <w:color w:val="auto"/>
                <w:highlight w:val="none"/>
              </w:rPr>
              <w:t>室内公共部分</w:t>
            </w:r>
          </w:p>
          <w:p w14:paraId="11803D44">
            <w:pPr>
              <w:jc w:val="center"/>
              <w:rPr>
                <w:color w:val="auto"/>
                <w:highlight w:val="none"/>
              </w:rPr>
            </w:pPr>
            <w:r>
              <w:rPr>
                <w:rFonts w:hint="eastAsia"/>
                <w:color w:val="auto"/>
                <w:highlight w:val="none"/>
              </w:rPr>
              <w:t>（35分）</w:t>
            </w:r>
          </w:p>
        </w:tc>
        <w:tc>
          <w:tcPr>
            <w:tcW w:w="7802" w:type="dxa"/>
            <w:tcBorders>
              <w:tl2br w:val="nil"/>
              <w:tr2bl w:val="nil"/>
            </w:tcBorders>
            <w:noWrap w:val="0"/>
            <w:vAlign w:val="center"/>
          </w:tcPr>
          <w:p w14:paraId="4342018A">
            <w:pPr>
              <w:jc w:val="both"/>
              <w:rPr>
                <w:rFonts w:hint="eastAsia" w:eastAsia="宋体"/>
                <w:color w:val="auto"/>
                <w:highlight w:val="none"/>
                <w:lang w:eastAsia="zh-CN"/>
              </w:rPr>
            </w:pPr>
            <w:r>
              <w:rPr>
                <w:rFonts w:hint="eastAsia"/>
                <w:color w:val="auto"/>
                <w:highlight w:val="none"/>
              </w:rPr>
              <w:t>地面整洁光亮，无杂物、烟头、纸屑、无积水、水迹现象。每层楼不超过3处，垃圾滞留时间不超过10分钟。</w:t>
            </w:r>
          </w:p>
        </w:tc>
        <w:tc>
          <w:tcPr>
            <w:tcW w:w="1276" w:type="dxa"/>
            <w:tcBorders>
              <w:tl2br w:val="nil"/>
              <w:tr2bl w:val="nil"/>
            </w:tcBorders>
            <w:noWrap w:val="0"/>
            <w:vAlign w:val="center"/>
          </w:tcPr>
          <w:p w14:paraId="131373AF">
            <w:pPr>
              <w:jc w:val="center"/>
              <w:rPr>
                <w:color w:val="auto"/>
                <w:highlight w:val="none"/>
              </w:rPr>
            </w:pPr>
            <w:r>
              <w:rPr>
                <w:rFonts w:hint="eastAsia"/>
                <w:color w:val="auto"/>
                <w:highlight w:val="none"/>
                <w:lang w:val="en-US" w:eastAsia="zh-CN"/>
              </w:rPr>
              <w:t>5</w:t>
            </w:r>
            <w:r>
              <w:rPr>
                <w:rFonts w:hint="eastAsia"/>
                <w:color w:val="auto"/>
                <w:highlight w:val="none"/>
              </w:rPr>
              <w:t>分</w:t>
            </w:r>
          </w:p>
        </w:tc>
        <w:tc>
          <w:tcPr>
            <w:tcW w:w="1276" w:type="dxa"/>
            <w:tcBorders>
              <w:tl2br w:val="nil"/>
              <w:tr2bl w:val="nil"/>
            </w:tcBorders>
            <w:noWrap w:val="0"/>
            <w:vAlign w:val="top"/>
          </w:tcPr>
          <w:p w14:paraId="67A91578">
            <w:pPr>
              <w:jc w:val="center"/>
              <w:rPr>
                <w:color w:val="auto"/>
                <w:highlight w:val="none"/>
              </w:rPr>
            </w:pPr>
          </w:p>
        </w:tc>
        <w:tc>
          <w:tcPr>
            <w:tcW w:w="2742" w:type="dxa"/>
            <w:tcBorders>
              <w:tl2br w:val="nil"/>
              <w:tr2bl w:val="nil"/>
            </w:tcBorders>
            <w:noWrap w:val="0"/>
            <w:vAlign w:val="center"/>
          </w:tcPr>
          <w:p w14:paraId="69CF394A">
            <w:pPr>
              <w:jc w:val="center"/>
              <w:rPr>
                <w:rFonts w:hint="eastAsia" w:eastAsia="宋体"/>
                <w:color w:val="auto"/>
                <w:highlight w:val="none"/>
                <w:lang w:eastAsia="zh-CN"/>
              </w:rPr>
            </w:pPr>
            <w:r>
              <w:rPr>
                <w:rFonts w:hint="eastAsia"/>
                <w:color w:val="auto"/>
                <w:highlight w:val="none"/>
              </w:rPr>
              <w:t>发现1次问题扣2分</w:t>
            </w:r>
          </w:p>
        </w:tc>
      </w:tr>
      <w:tr w14:paraId="2F23BD4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noWrap w:val="0"/>
            <w:vAlign w:val="center"/>
          </w:tcPr>
          <w:p w14:paraId="717D3E5D">
            <w:pPr>
              <w:jc w:val="center"/>
              <w:rPr>
                <w:color w:val="auto"/>
                <w:highlight w:val="none"/>
              </w:rPr>
            </w:pPr>
          </w:p>
        </w:tc>
        <w:tc>
          <w:tcPr>
            <w:tcW w:w="1260" w:type="dxa"/>
            <w:vMerge w:val="continue"/>
            <w:tcBorders>
              <w:tl2br w:val="nil"/>
              <w:tr2bl w:val="nil"/>
            </w:tcBorders>
            <w:noWrap w:val="0"/>
            <w:vAlign w:val="center"/>
          </w:tcPr>
          <w:p w14:paraId="650A1C6A">
            <w:pPr>
              <w:jc w:val="center"/>
              <w:rPr>
                <w:color w:val="auto"/>
                <w:highlight w:val="none"/>
              </w:rPr>
            </w:pPr>
          </w:p>
        </w:tc>
        <w:tc>
          <w:tcPr>
            <w:tcW w:w="7802" w:type="dxa"/>
            <w:tcBorders>
              <w:tl2br w:val="nil"/>
              <w:tr2bl w:val="nil"/>
            </w:tcBorders>
            <w:noWrap w:val="0"/>
            <w:vAlign w:val="center"/>
          </w:tcPr>
          <w:p w14:paraId="66B7B339">
            <w:pPr>
              <w:jc w:val="both"/>
              <w:rPr>
                <w:rFonts w:hint="eastAsia" w:eastAsia="宋体"/>
                <w:color w:val="auto"/>
                <w:highlight w:val="none"/>
                <w:lang w:eastAsia="zh-CN"/>
              </w:rPr>
            </w:pPr>
            <w:r>
              <w:rPr>
                <w:rFonts w:hint="eastAsia"/>
                <w:color w:val="auto"/>
                <w:highlight w:val="none"/>
                <w:lang w:eastAsia="zh-CN"/>
              </w:rPr>
              <w:t>2米以下墙壁、玻璃幕墙及墙体有关附属设施无污迹、无灰尘,纸巾擦拭50公分无污渍。</w:t>
            </w:r>
          </w:p>
        </w:tc>
        <w:tc>
          <w:tcPr>
            <w:tcW w:w="1276" w:type="dxa"/>
            <w:tcBorders>
              <w:tl2br w:val="nil"/>
              <w:tr2bl w:val="nil"/>
            </w:tcBorders>
            <w:noWrap w:val="0"/>
            <w:vAlign w:val="center"/>
          </w:tcPr>
          <w:p w14:paraId="134CEABD">
            <w:pPr>
              <w:jc w:val="center"/>
              <w:rPr>
                <w:color w:val="auto"/>
                <w:highlight w:val="none"/>
              </w:rPr>
            </w:pPr>
            <w:r>
              <w:rPr>
                <w:rFonts w:hint="eastAsia"/>
                <w:color w:val="auto"/>
                <w:highlight w:val="none"/>
                <w:lang w:val="en-US" w:eastAsia="zh-CN"/>
              </w:rPr>
              <w:t>2</w:t>
            </w:r>
            <w:r>
              <w:rPr>
                <w:rFonts w:hint="eastAsia"/>
                <w:color w:val="auto"/>
                <w:highlight w:val="none"/>
              </w:rPr>
              <w:t>分</w:t>
            </w:r>
          </w:p>
        </w:tc>
        <w:tc>
          <w:tcPr>
            <w:tcW w:w="1276" w:type="dxa"/>
            <w:tcBorders>
              <w:tl2br w:val="nil"/>
              <w:tr2bl w:val="nil"/>
            </w:tcBorders>
            <w:noWrap w:val="0"/>
            <w:vAlign w:val="top"/>
          </w:tcPr>
          <w:p w14:paraId="7F6A5276">
            <w:pPr>
              <w:jc w:val="center"/>
              <w:rPr>
                <w:color w:val="auto"/>
                <w:highlight w:val="none"/>
              </w:rPr>
            </w:pPr>
          </w:p>
        </w:tc>
        <w:tc>
          <w:tcPr>
            <w:tcW w:w="2742" w:type="dxa"/>
            <w:tcBorders>
              <w:tl2br w:val="nil"/>
              <w:tr2bl w:val="nil"/>
            </w:tcBorders>
            <w:noWrap w:val="0"/>
            <w:vAlign w:val="center"/>
          </w:tcPr>
          <w:p w14:paraId="2E4C4E03">
            <w:pPr>
              <w:jc w:val="center"/>
              <w:rPr>
                <w:color w:val="auto"/>
                <w:highlight w:val="none"/>
              </w:rPr>
            </w:pPr>
            <w:r>
              <w:rPr>
                <w:rFonts w:hint="eastAsia"/>
                <w:color w:val="auto"/>
                <w:highlight w:val="none"/>
              </w:rPr>
              <w:t>发现1次问题扣</w:t>
            </w:r>
            <w:r>
              <w:rPr>
                <w:rFonts w:hint="eastAsia"/>
                <w:color w:val="auto"/>
                <w:highlight w:val="none"/>
                <w:lang w:val="en-US" w:eastAsia="zh-CN"/>
              </w:rPr>
              <w:t>1</w:t>
            </w:r>
            <w:r>
              <w:rPr>
                <w:rFonts w:hint="eastAsia"/>
                <w:color w:val="auto"/>
                <w:highlight w:val="none"/>
              </w:rPr>
              <w:t>分</w:t>
            </w:r>
          </w:p>
        </w:tc>
      </w:tr>
      <w:tr w14:paraId="4D7BA3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noWrap w:val="0"/>
            <w:vAlign w:val="center"/>
          </w:tcPr>
          <w:p w14:paraId="0F816F72">
            <w:pPr>
              <w:jc w:val="center"/>
              <w:rPr>
                <w:color w:val="auto"/>
                <w:highlight w:val="none"/>
              </w:rPr>
            </w:pPr>
          </w:p>
        </w:tc>
        <w:tc>
          <w:tcPr>
            <w:tcW w:w="1260" w:type="dxa"/>
            <w:vMerge w:val="continue"/>
            <w:tcBorders>
              <w:tl2br w:val="nil"/>
              <w:tr2bl w:val="nil"/>
            </w:tcBorders>
            <w:noWrap w:val="0"/>
            <w:vAlign w:val="center"/>
          </w:tcPr>
          <w:p w14:paraId="42CC9724">
            <w:pPr>
              <w:jc w:val="center"/>
              <w:rPr>
                <w:color w:val="auto"/>
                <w:highlight w:val="none"/>
              </w:rPr>
            </w:pPr>
          </w:p>
        </w:tc>
        <w:tc>
          <w:tcPr>
            <w:tcW w:w="7802" w:type="dxa"/>
            <w:tcBorders>
              <w:tl2br w:val="nil"/>
              <w:tr2bl w:val="nil"/>
            </w:tcBorders>
            <w:noWrap w:val="0"/>
            <w:vAlign w:val="center"/>
          </w:tcPr>
          <w:p w14:paraId="16D05C12">
            <w:pPr>
              <w:jc w:val="both"/>
              <w:rPr>
                <w:rFonts w:hint="eastAsia" w:eastAsia="宋体"/>
                <w:color w:val="auto"/>
                <w:highlight w:val="none"/>
                <w:lang w:eastAsia="zh-CN"/>
              </w:rPr>
            </w:pPr>
            <w:r>
              <w:rPr>
                <w:rFonts w:hint="eastAsia"/>
                <w:color w:val="auto"/>
                <w:highlight w:val="none"/>
              </w:rPr>
              <w:t>公共设施(排风百叶、灯饰、消防器具、垃圾箱等)、设备无锈迹、无灰尘、污迹等。</w:t>
            </w:r>
          </w:p>
        </w:tc>
        <w:tc>
          <w:tcPr>
            <w:tcW w:w="1276" w:type="dxa"/>
            <w:tcBorders>
              <w:tl2br w:val="nil"/>
              <w:tr2bl w:val="nil"/>
            </w:tcBorders>
            <w:noWrap w:val="0"/>
            <w:vAlign w:val="center"/>
          </w:tcPr>
          <w:p w14:paraId="1E2B0064">
            <w:pPr>
              <w:jc w:val="center"/>
              <w:rPr>
                <w:color w:val="auto"/>
                <w:highlight w:val="none"/>
              </w:rPr>
            </w:pPr>
            <w:r>
              <w:rPr>
                <w:rFonts w:hint="eastAsia"/>
                <w:color w:val="auto"/>
                <w:highlight w:val="none"/>
              </w:rPr>
              <w:t>5分</w:t>
            </w:r>
          </w:p>
        </w:tc>
        <w:tc>
          <w:tcPr>
            <w:tcW w:w="1276" w:type="dxa"/>
            <w:tcBorders>
              <w:tl2br w:val="nil"/>
              <w:tr2bl w:val="nil"/>
            </w:tcBorders>
            <w:noWrap w:val="0"/>
            <w:vAlign w:val="top"/>
          </w:tcPr>
          <w:p w14:paraId="698D54F2">
            <w:pPr>
              <w:jc w:val="center"/>
              <w:rPr>
                <w:color w:val="auto"/>
                <w:highlight w:val="none"/>
              </w:rPr>
            </w:pPr>
          </w:p>
        </w:tc>
        <w:tc>
          <w:tcPr>
            <w:tcW w:w="2742" w:type="dxa"/>
            <w:tcBorders>
              <w:tl2br w:val="nil"/>
              <w:tr2bl w:val="nil"/>
            </w:tcBorders>
            <w:noWrap w:val="0"/>
            <w:vAlign w:val="center"/>
          </w:tcPr>
          <w:p w14:paraId="492F699B">
            <w:pPr>
              <w:jc w:val="center"/>
              <w:rPr>
                <w:color w:val="auto"/>
                <w:highlight w:val="none"/>
              </w:rPr>
            </w:pPr>
            <w:r>
              <w:rPr>
                <w:rFonts w:hint="eastAsia"/>
                <w:color w:val="auto"/>
                <w:highlight w:val="none"/>
              </w:rPr>
              <w:t>发现1次问题扣</w:t>
            </w:r>
            <w:r>
              <w:rPr>
                <w:rFonts w:hint="eastAsia"/>
                <w:color w:val="auto"/>
                <w:highlight w:val="none"/>
                <w:lang w:val="en-US" w:eastAsia="zh-CN"/>
              </w:rPr>
              <w:t>2</w:t>
            </w:r>
            <w:r>
              <w:rPr>
                <w:rFonts w:hint="eastAsia"/>
                <w:color w:val="auto"/>
                <w:highlight w:val="none"/>
              </w:rPr>
              <w:t>分</w:t>
            </w:r>
          </w:p>
        </w:tc>
      </w:tr>
      <w:tr w14:paraId="0372459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noWrap w:val="0"/>
            <w:vAlign w:val="center"/>
          </w:tcPr>
          <w:p w14:paraId="3338B03D">
            <w:pPr>
              <w:jc w:val="center"/>
              <w:rPr>
                <w:color w:val="auto"/>
                <w:highlight w:val="none"/>
              </w:rPr>
            </w:pPr>
          </w:p>
        </w:tc>
        <w:tc>
          <w:tcPr>
            <w:tcW w:w="1260" w:type="dxa"/>
            <w:vMerge w:val="continue"/>
            <w:tcBorders>
              <w:tl2br w:val="nil"/>
              <w:tr2bl w:val="nil"/>
            </w:tcBorders>
            <w:noWrap w:val="0"/>
            <w:vAlign w:val="center"/>
          </w:tcPr>
          <w:p w14:paraId="00A3F5F5">
            <w:pPr>
              <w:jc w:val="center"/>
              <w:rPr>
                <w:color w:val="auto"/>
                <w:highlight w:val="none"/>
              </w:rPr>
            </w:pPr>
          </w:p>
        </w:tc>
        <w:tc>
          <w:tcPr>
            <w:tcW w:w="7802" w:type="dxa"/>
            <w:tcBorders>
              <w:tl2br w:val="nil"/>
              <w:tr2bl w:val="nil"/>
            </w:tcBorders>
            <w:noWrap w:val="0"/>
            <w:vAlign w:val="center"/>
          </w:tcPr>
          <w:p w14:paraId="31DE1E03">
            <w:pPr>
              <w:jc w:val="both"/>
              <w:rPr>
                <w:rFonts w:hint="eastAsia" w:eastAsia="宋体"/>
                <w:color w:val="auto"/>
                <w:highlight w:val="none"/>
                <w:lang w:eastAsia="zh-CN"/>
              </w:rPr>
            </w:pPr>
            <w:r>
              <w:rPr>
                <w:rFonts w:hint="eastAsia"/>
                <w:color w:val="auto"/>
                <w:highlight w:val="none"/>
              </w:rPr>
              <w:t>公共绿化盆景无明显杂物。</w:t>
            </w:r>
          </w:p>
        </w:tc>
        <w:tc>
          <w:tcPr>
            <w:tcW w:w="1276" w:type="dxa"/>
            <w:tcBorders>
              <w:tl2br w:val="nil"/>
              <w:tr2bl w:val="nil"/>
            </w:tcBorders>
            <w:noWrap w:val="0"/>
            <w:vAlign w:val="center"/>
          </w:tcPr>
          <w:p w14:paraId="6D71DEC4">
            <w:pPr>
              <w:jc w:val="center"/>
              <w:rPr>
                <w:color w:val="auto"/>
                <w:highlight w:val="none"/>
              </w:rPr>
            </w:pPr>
            <w:r>
              <w:rPr>
                <w:rFonts w:hint="eastAsia"/>
                <w:color w:val="auto"/>
                <w:highlight w:val="none"/>
                <w:lang w:val="en-US" w:eastAsia="zh-CN"/>
              </w:rPr>
              <w:t>2</w:t>
            </w:r>
            <w:r>
              <w:rPr>
                <w:rFonts w:hint="eastAsia"/>
                <w:color w:val="auto"/>
                <w:highlight w:val="none"/>
              </w:rPr>
              <w:t>分</w:t>
            </w:r>
          </w:p>
        </w:tc>
        <w:tc>
          <w:tcPr>
            <w:tcW w:w="1276" w:type="dxa"/>
            <w:tcBorders>
              <w:tl2br w:val="nil"/>
              <w:tr2bl w:val="nil"/>
            </w:tcBorders>
            <w:noWrap w:val="0"/>
            <w:vAlign w:val="top"/>
          </w:tcPr>
          <w:p w14:paraId="396BAFBE">
            <w:pPr>
              <w:jc w:val="center"/>
              <w:rPr>
                <w:color w:val="auto"/>
                <w:highlight w:val="none"/>
              </w:rPr>
            </w:pPr>
          </w:p>
        </w:tc>
        <w:tc>
          <w:tcPr>
            <w:tcW w:w="2742" w:type="dxa"/>
            <w:tcBorders>
              <w:tl2br w:val="nil"/>
              <w:tr2bl w:val="nil"/>
            </w:tcBorders>
            <w:noWrap w:val="0"/>
            <w:vAlign w:val="center"/>
          </w:tcPr>
          <w:p w14:paraId="6615E87D">
            <w:pPr>
              <w:jc w:val="center"/>
              <w:rPr>
                <w:rFonts w:hint="eastAsia" w:eastAsia="宋体"/>
                <w:color w:val="auto"/>
                <w:highlight w:val="none"/>
                <w:lang w:eastAsia="zh-CN"/>
              </w:rPr>
            </w:pPr>
            <w:r>
              <w:rPr>
                <w:rFonts w:hint="eastAsia"/>
                <w:color w:val="auto"/>
                <w:highlight w:val="none"/>
              </w:rPr>
              <w:t>发现1次</w:t>
            </w:r>
            <w:r>
              <w:rPr>
                <w:rFonts w:hint="eastAsia"/>
                <w:color w:val="auto"/>
                <w:highlight w:val="none"/>
                <w:lang w:eastAsia="zh-CN"/>
              </w:rPr>
              <w:t>问题</w:t>
            </w:r>
            <w:r>
              <w:rPr>
                <w:rFonts w:hint="eastAsia"/>
                <w:color w:val="auto"/>
                <w:highlight w:val="none"/>
              </w:rPr>
              <w:t>扣</w:t>
            </w:r>
            <w:r>
              <w:rPr>
                <w:rFonts w:hint="eastAsia"/>
                <w:color w:val="auto"/>
                <w:highlight w:val="none"/>
                <w:lang w:val="en-US" w:eastAsia="zh-CN"/>
              </w:rPr>
              <w:t>1</w:t>
            </w:r>
            <w:r>
              <w:rPr>
                <w:rFonts w:hint="eastAsia"/>
                <w:color w:val="auto"/>
                <w:highlight w:val="none"/>
              </w:rPr>
              <w:t>分</w:t>
            </w:r>
          </w:p>
        </w:tc>
      </w:tr>
      <w:tr w14:paraId="6D16D42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noWrap w:val="0"/>
            <w:vAlign w:val="center"/>
          </w:tcPr>
          <w:p w14:paraId="1E471B50">
            <w:pPr>
              <w:jc w:val="center"/>
              <w:rPr>
                <w:color w:val="auto"/>
                <w:highlight w:val="none"/>
              </w:rPr>
            </w:pPr>
          </w:p>
        </w:tc>
        <w:tc>
          <w:tcPr>
            <w:tcW w:w="1260" w:type="dxa"/>
            <w:vMerge w:val="continue"/>
            <w:tcBorders>
              <w:tl2br w:val="nil"/>
              <w:tr2bl w:val="nil"/>
            </w:tcBorders>
            <w:noWrap w:val="0"/>
            <w:vAlign w:val="center"/>
          </w:tcPr>
          <w:p w14:paraId="450F96F3">
            <w:pPr>
              <w:jc w:val="center"/>
              <w:rPr>
                <w:color w:val="auto"/>
                <w:highlight w:val="none"/>
              </w:rPr>
            </w:pPr>
          </w:p>
        </w:tc>
        <w:tc>
          <w:tcPr>
            <w:tcW w:w="7802" w:type="dxa"/>
            <w:tcBorders>
              <w:tl2br w:val="nil"/>
              <w:tr2bl w:val="nil"/>
            </w:tcBorders>
            <w:noWrap w:val="0"/>
            <w:vAlign w:val="center"/>
          </w:tcPr>
          <w:p w14:paraId="7FC401F4">
            <w:pPr>
              <w:jc w:val="both"/>
              <w:rPr>
                <w:rFonts w:hint="eastAsia"/>
                <w:color w:val="auto"/>
                <w:highlight w:val="none"/>
              </w:rPr>
            </w:pPr>
            <w:r>
              <w:rPr>
                <w:rFonts w:hint="eastAsia"/>
                <w:color w:val="auto"/>
                <w:highlight w:val="none"/>
              </w:rPr>
              <w:t>垃圾箱内垃圾不超过容积2/3，箱顶烟头、杂物不超过2个/处。</w:t>
            </w:r>
          </w:p>
        </w:tc>
        <w:tc>
          <w:tcPr>
            <w:tcW w:w="1276" w:type="dxa"/>
            <w:tcBorders>
              <w:tl2br w:val="nil"/>
              <w:tr2bl w:val="nil"/>
            </w:tcBorders>
            <w:noWrap w:val="0"/>
            <w:vAlign w:val="center"/>
          </w:tcPr>
          <w:p w14:paraId="7263A405">
            <w:pPr>
              <w:jc w:val="center"/>
              <w:rPr>
                <w:rFonts w:hint="eastAsia"/>
                <w:color w:val="auto"/>
                <w:highlight w:val="none"/>
              </w:rPr>
            </w:pPr>
            <w:r>
              <w:rPr>
                <w:rFonts w:hint="eastAsia"/>
                <w:color w:val="auto"/>
                <w:highlight w:val="none"/>
                <w:lang w:val="en-US" w:eastAsia="zh-CN"/>
              </w:rPr>
              <w:t>5</w:t>
            </w:r>
            <w:r>
              <w:rPr>
                <w:rFonts w:hint="eastAsia"/>
                <w:color w:val="auto"/>
                <w:highlight w:val="none"/>
              </w:rPr>
              <w:t>分</w:t>
            </w:r>
          </w:p>
        </w:tc>
        <w:tc>
          <w:tcPr>
            <w:tcW w:w="1276" w:type="dxa"/>
            <w:tcBorders>
              <w:tl2br w:val="nil"/>
              <w:tr2bl w:val="nil"/>
            </w:tcBorders>
            <w:noWrap w:val="0"/>
            <w:vAlign w:val="top"/>
          </w:tcPr>
          <w:p w14:paraId="7C07DCF3">
            <w:pPr>
              <w:jc w:val="center"/>
              <w:rPr>
                <w:color w:val="auto"/>
                <w:highlight w:val="none"/>
              </w:rPr>
            </w:pPr>
          </w:p>
        </w:tc>
        <w:tc>
          <w:tcPr>
            <w:tcW w:w="2742" w:type="dxa"/>
            <w:tcBorders>
              <w:tl2br w:val="nil"/>
              <w:tr2bl w:val="nil"/>
            </w:tcBorders>
            <w:noWrap w:val="0"/>
            <w:vAlign w:val="center"/>
          </w:tcPr>
          <w:p w14:paraId="599539F7">
            <w:pPr>
              <w:jc w:val="center"/>
              <w:rPr>
                <w:rFonts w:hint="eastAsia"/>
                <w:color w:val="auto"/>
                <w:highlight w:val="none"/>
              </w:rPr>
            </w:pPr>
            <w:r>
              <w:rPr>
                <w:rFonts w:hint="eastAsia"/>
                <w:color w:val="auto"/>
                <w:highlight w:val="none"/>
              </w:rPr>
              <w:t>发现1次问题扣2分</w:t>
            </w:r>
          </w:p>
        </w:tc>
      </w:tr>
      <w:tr w14:paraId="635B37C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noWrap w:val="0"/>
            <w:vAlign w:val="center"/>
          </w:tcPr>
          <w:p w14:paraId="70B5B4AE">
            <w:pPr>
              <w:jc w:val="center"/>
              <w:rPr>
                <w:color w:val="auto"/>
                <w:highlight w:val="none"/>
              </w:rPr>
            </w:pPr>
          </w:p>
        </w:tc>
        <w:tc>
          <w:tcPr>
            <w:tcW w:w="1260" w:type="dxa"/>
            <w:vMerge w:val="continue"/>
            <w:tcBorders>
              <w:tl2br w:val="nil"/>
              <w:tr2bl w:val="nil"/>
            </w:tcBorders>
            <w:noWrap w:val="0"/>
            <w:vAlign w:val="center"/>
          </w:tcPr>
          <w:p w14:paraId="1B8E41F4">
            <w:pPr>
              <w:jc w:val="center"/>
              <w:rPr>
                <w:color w:val="auto"/>
                <w:highlight w:val="none"/>
              </w:rPr>
            </w:pPr>
          </w:p>
        </w:tc>
        <w:tc>
          <w:tcPr>
            <w:tcW w:w="7802" w:type="dxa"/>
            <w:tcBorders>
              <w:tl2br w:val="nil"/>
              <w:tr2bl w:val="nil"/>
            </w:tcBorders>
            <w:noWrap w:val="0"/>
            <w:vAlign w:val="center"/>
          </w:tcPr>
          <w:p w14:paraId="2897F876">
            <w:pPr>
              <w:jc w:val="both"/>
              <w:rPr>
                <w:rFonts w:hint="eastAsia"/>
                <w:color w:val="auto"/>
                <w:highlight w:val="none"/>
              </w:rPr>
            </w:pPr>
            <w:r>
              <w:rPr>
                <w:rFonts w:hint="eastAsia"/>
                <w:color w:val="auto"/>
                <w:highlight w:val="none"/>
              </w:rPr>
              <w:t>作业时，容易危及人身安全的公共区域应有明显的警示性标志和防范措施。</w:t>
            </w:r>
          </w:p>
        </w:tc>
        <w:tc>
          <w:tcPr>
            <w:tcW w:w="1276" w:type="dxa"/>
            <w:tcBorders>
              <w:tl2br w:val="nil"/>
              <w:tr2bl w:val="nil"/>
            </w:tcBorders>
            <w:noWrap w:val="0"/>
            <w:vAlign w:val="center"/>
          </w:tcPr>
          <w:p w14:paraId="59021870">
            <w:pPr>
              <w:jc w:val="center"/>
              <w:rPr>
                <w:rFonts w:hint="eastAsia" w:eastAsia="宋体"/>
                <w:color w:val="auto"/>
                <w:highlight w:val="none"/>
                <w:lang w:val="en-US" w:eastAsia="zh-CN"/>
              </w:rPr>
            </w:pPr>
            <w:r>
              <w:rPr>
                <w:rFonts w:hint="eastAsia"/>
                <w:color w:val="auto"/>
                <w:highlight w:val="none"/>
                <w:lang w:val="en-US" w:eastAsia="zh-CN"/>
              </w:rPr>
              <w:t>1分</w:t>
            </w:r>
          </w:p>
        </w:tc>
        <w:tc>
          <w:tcPr>
            <w:tcW w:w="1276" w:type="dxa"/>
            <w:tcBorders>
              <w:tl2br w:val="nil"/>
              <w:tr2bl w:val="nil"/>
            </w:tcBorders>
            <w:noWrap w:val="0"/>
            <w:vAlign w:val="top"/>
          </w:tcPr>
          <w:p w14:paraId="00C14DC4">
            <w:pPr>
              <w:jc w:val="center"/>
              <w:rPr>
                <w:color w:val="auto"/>
                <w:highlight w:val="none"/>
              </w:rPr>
            </w:pPr>
          </w:p>
        </w:tc>
        <w:tc>
          <w:tcPr>
            <w:tcW w:w="2742" w:type="dxa"/>
            <w:tcBorders>
              <w:tl2br w:val="nil"/>
              <w:tr2bl w:val="nil"/>
            </w:tcBorders>
            <w:noWrap w:val="0"/>
            <w:vAlign w:val="center"/>
          </w:tcPr>
          <w:p w14:paraId="3A79389A">
            <w:pPr>
              <w:jc w:val="center"/>
              <w:rPr>
                <w:rFonts w:hint="eastAsia"/>
                <w:color w:val="auto"/>
                <w:highlight w:val="none"/>
              </w:rPr>
            </w:pPr>
            <w:r>
              <w:rPr>
                <w:rFonts w:hint="eastAsia"/>
                <w:color w:val="auto"/>
                <w:highlight w:val="none"/>
              </w:rPr>
              <w:t>发现1次问题扣</w:t>
            </w:r>
            <w:r>
              <w:rPr>
                <w:rFonts w:hint="eastAsia"/>
                <w:color w:val="auto"/>
                <w:highlight w:val="none"/>
                <w:lang w:val="en-US" w:eastAsia="zh-CN"/>
              </w:rPr>
              <w:t>1</w:t>
            </w:r>
            <w:r>
              <w:rPr>
                <w:rFonts w:hint="eastAsia"/>
                <w:color w:val="auto"/>
                <w:highlight w:val="none"/>
              </w:rPr>
              <w:t>分</w:t>
            </w:r>
          </w:p>
        </w:tc>
      </w:tr>
      <w:tr w14:paraId="65714B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noWrap w:val="0"/>
            <w:vAlign w:val="center"/>
          </w:tcPr>
          <w:p w14:paraId="10DC1156">
            <w:pPr>
              <w:jc w:val="center"/>
              <w:rPr>
                <w:color w:val="auto"/>
                <w:highlight w:val="none"/>
              </w:rPr>
            </w:pPr>
          </w:p>
        </w:tc>
        <w:tc>
          <w:tcPr>
            <w:tcW w:w="1260" w:type="dxa"/>
            <w:vMerge w:val="continue"/>
            <w:tcBorders>
              <w:tl2br w:val="nil"/>
              <w:tr2bl w:val="nil"/>
            </w:tcBorders>
            <w:noWrap w:val="0"/>
            <w:vAlign w:val="center"/>
          </w:tcPr>
          <w:p w14:paraId="5F89DD0A">
            <w:pPr>
              <w:jc w:val="center"/>
              <w:rPr>
                <w:color w:val="auto"/>
                <w:highlight w:val="none"/>
              </w:rPr>
            </w:pPr>
          </w:p>
        </w:tc>
        <w:tc>
          <w:tcPr>
            <w:tcW w:w="7802" w:type="dxa"/>
            <w:tcBorders>
              <w:tl2br w:val="nil"/>
              <w:tr2bl w:val="nil"/>
            </w:tcBorders>
            <w:noWrap w:val="0"/>
            <w:vAlign w:val="center"/>
          </w:tcPr>
          <w:p w14:paraId="5A2CBF44">
            <w:pPr>
              <w:jc w:val="both"/>
              <w:rPr>
                <w:rFonts w:hint="eastAsia"/>
                <w:color w:val="auto"/>
                <w:highlight w:val="none"/>
              </w:rPr>
            </w:pPr>
            <w:r>
              <w:rPr>
                <w:rFonts w:hint="eastAsia"/>
                <w:color w:val="auto"/>
                <w:highlight w:val="none"/>
              </w:rPr>
              <w:t>排水沟内无杂物、无淤泥、无堵塞现象。 </w:t>
            </w:r>
          </w:p>
        </w:tc>
        <w:tc>
          <w:tcPr>
            <w:tcW w:w="1276" w:type="dxa"/>
            <w:tcBorders>
              <w:tl2br w:val="nil"/>
              <w:tr2bl w:val="nil"/>
            </w:tcBorders>
            <w:noWrap w:val="0"/>
            <w:vAlign w:val="center"/>
          </w:tcPr>
          <w:p w14:paraId="7B5B4267">
            <w:pPr>
              <w:jc w:val="center"/>
              <w:rPr>
                <w:rFonts w:hint="eastAsia"/>
                <w:color w:val="auto"/>
                <w:highlight w:val="none"/>
              </w:rPr>
            </w:pPr>
            <w:r>
              <w:rPr>
                <w:rFonts w:hint="eastAsia"/>
                <w:color w:val="auto"/>
                <w:highlight w:val="none"/>
                <w:lang w:val="en-US" w:eastAsia="zh-CN"/>
              </w:rPr>
              <w:t>5</w:t>
            </w:r>
            <w:r>
              <w:rPr>
                <w:rFonts w:hint="eastAsia"/>
                <w:color w:val="auto"/>
                <w:highlight w:val="none"/>
              </w:rPr>
              <w:t>分</w:t>
            </w:r>
          </w:p>
        </w:tc>
        <w:tc>
          <w:tcPr>
            <w:tcW w:w="1276" w:type="dxa"/>
            <w:tcBorders>
              <w:tl2br w:val="nil"/>
              <w:tr2bl w:val="nil"/>
            </w:tcBorders>
            <w:noWrap w:val="0"/>
            <w:vAlign w:val="top"/>
          </w:tcPr>
          <w:p w14:paraId="3B5E470A">
            <w:pPr>
              <w:jc w:val="center"/>
              <w:rPr>
                <w:color w:val="auto"/>
                <w:highlight w:val="none"/>
              </w:rPr>
            </w:pPr>
          </w:p>
        </w:tc>
        <w:tc>
          <w:tcPr>
            <w:tcW w:w="2742" w:type="dxa"/>
            <w:tcBorders>
              <w:tl2br w:val="nil"/>
              <w:tr2bl w:val="nil"/>
            </w:tcBorders>
            <w:noWrap w:val="0"/>
            <w:vAlign w:val="center"/>
          </w:tcPr>
          <w:p w14:paraId="7F792CDD">
            <w:pPr>
              <w:jc w:val="center"/>
              <w:rPr>
                <w:rFonts w:hint="eastAsia"/>
                <w:color w:val="auto"/>
                <w:highlight w:val="none"/>
              </w:rPr>
            </w:pPr>
            <w:r>
              <w:rPr>
                <w:rFonts w:hint="eastAsia"/>
                <w:color w:val="auto"/>
                <w:highlight w:val="none"/>
              </w:rPr>
              <w:t>发现1次问题扣2分</w:t>
            </w:r>
          </w:p>
        </w:tc>
      </w:tr>
      <w:tr w14:paraId="047C08F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noWrap w:val="0"/>
            <w:vAlign w:val="center"/>
          </w:tcPr>
          <w:p w14:paraId="747BB78D">
            <w:pPr>
              <w:jc w:val="center"/>
              <w:rPr>
                <w:color w:val="auto"/>
                <w:highlight w:val="none"/>
              </w:rPr>
            </w:pPr>
          </w:p>
        </w:tc>
        <w:tc>
          <w:tcPr>
            <w:tcW w:w="1260" w:type="dxa"/>
            <w:vMerge w:val="continue"/>
            <w:tcBorders>
              <w:tl2br w:val="nil"/>
              <w:tr2bl w:val="nil"/>
            </w:tcBorders>
            <w:noWrap w:val="0"/>
            <w:vAlign w:val="center"/>
          </w:tcPr>
          <w:p w14:paraId="44134260">
            <w:pPr>
              <w:jc w:val="center"/>
              <w:rPr>
                <w:color w:val="auto"/>
                <w:highlight w:val="none"/>
              </w:rPr>
            </w:pPr>
          </w:p>
        </w:tc>
        <w:tc>
          <w:tcPr>
            <w:tcW w:w="7802" w:type="dxa"/>
            <w:tcBorders>
              <w:tl2br w:val="nil"/>
              <w:tr2bl w:val="nil"/>
            </w:tcBorders>
            <w:noWrap w:val="0"/>
            <w:vAlign w:val="center"/>
          </w:tcPr>
          <w:p w14:paraId="544046E8">
            <w:pPr>
              <w:jc w:val="both"/>
              <w:rPr>
                <w:rFonts w:hint="eastAsia"/>
                <w:color w:val="auto"/>
                <w:highlight w:val="none"/>
              </w:rPr>
            </w:pPr>
            <w:r>
              <w:rPr>
                <w:rFonts w:hint="eastAsia"/>
                <w:color w:val="auto"/>
                <w:highlight w:val="none"/>
              </w:rPr>
              <w:t>电梯轿箱内地面清洁、无杂物，不锈钢板面定期用防锈油处理，且无手印、水渍，层门地坎槽内无杂物。</w:t>
            </w:r>
          </w:p>
        </w:tc>
        <w:tc>
          <w:tcPr>
            <w:tcW w:w="1276" w:type="dxa"/>
            <w:tcBorders>
              <w:tl2br w:val="nil"/>
              <w:tr2bl w:val="nil"/>
            </w:tcBorders>
            <w:noWrap w:val="0"/>
            <w:vAlign w:val="center"/>
          </w:tcPr>
          <w:p w14:paraId="5C6E0C14">
            <w:pPr>
              <w:jc w:val="center"/>
              <w:rPr>
                <w:rFonts w:hint="eastAsia"/>
                <w:color w:val="auto"/>
                <w:highlight w:val="none"/>
              </w:rPr>
            </w:pPr>
            <w:r>
              <w:rPr>
                <w:rFonts w:hint="eastAsia"/>
                <w:color w:val="auto"/>
                <w:highlight w:val="none"/>
                <w:lang w:val="en-US" w:eastAsia="zh-CN"/>
              </w:rPr>
              <w:t>5</w:t>
            </w:r>
            <w:r>
              <w:rPr>
                <w:rFonts w:hint="eastAsia"/>
                <w:color w:val="auto"/>
                <w:highlight w:val="none"/>
              </w:rPr>
              <w:t>分</w:t>
            </w:r>
          </w:p>
        </w:tc>
        <w:tc>
          <w:tcPr>
            <w:tcW w:w="1276" w:type="dxa"/>
            <w:tcBorders>
              <w:tl2br w:val="nil"/>
              <w:tr2bl w:val="nil"/>
            </w:tcBorders>
            <w:noWrap w:val="0"/>
            <w:vAlign w:val="top"/>
          </w:tcPr>
          <w:p w14:paraId="60845F07">
            <w:pPr>
              <w:jc w:val="center"/>
              <w:rPr>
                <w:color w:val="auto"/>
                <w:highlight w:val="none"/>
              </w:rPr>
            </w:pPr>
          </w:p>
        </w:tc>
        <w:tc>
          <w:tcPr>
            <w:tcW w:w="2742" w:type="dxa"/>
            <w:tcBorders>
              <w:tl2br w:val="nil"/>
              <w:tr2bl w:val="nil"/>
            </w:tcBorders>
            <w:noWrap w:val="0"/>
            <w:vAlign w:val="center"/>
          </w:tcPr>
          <w:p w14:paraId="676258DE">
            <w:pPr>
              <w:jc w:val="center"/>
              <w:rPr>
                <w:rFonts w:hint="eastAsia"/>
                <w:color w:val="auto"/>
                <w:highlight w:val="none"/>
              </w:rPr>
            </w:pPr>
            <w:r>
              <w:rPr>
                <w:rFonts w:hint="eastAsia"/>
                <w:color w:val="auto"/>
                <w:highlight w:val="none"/>
              </w:rPr>
              <w:t>发现1次问题扣2分</w:t>
            </w:r>
          </w:p>
        </w:tc>
      </w:tr>
      <w:tr w14:paraId="36B0B7A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noWrap w:val="0"/>
            <w:vAlign w:val="center"/>
          </w:tcPr>
          <w:p w14:paraId="66E96D39">
            <w:pPr>
              <w:jc w:val="center"/>
              <w:rPr>
                <w:color w:val="auto"/>
                <w:highlight w:val="none"/>
              </w:rPr>
            </w:pPr>
          </w:p>
        </w:tc>
        <w:tc>
          <w:tcPr>
            <w:tcW w:w="1260" w:type="dxa"/>
            <w:vMerge w:val="continue"/>
            <w:tcBorders>
              <w:tl2br w:val="nil"/>
              <w:tr2bl w:val="nil"/>
            </w:tcBorders>
            <w:noWrap w:val="0"/>
            <w:vAlign w:val="center"/>
          </w:tcPr>
          <w:p w14:paraId="0A70238F">
            <w:pPr>
              <w:jc w:val="center"/>
              <w:rPr>
                <w:color w:val="auto"/>
                <w:highlight w:val="none"/>
              </w:rPr>
            </w:pPr>
          </w:p>
        </w:tc>
        <w:tc>
          <w:tcPr>
            <w:tcW w:w="7802" w:type="dxa"/>
            <w:tcBorders>
              <w:tl2br w:val="nil"/>
              <w:tr2bl w:val="nil"/>
            </w:tcBorders>
            <w:noWrap w:val="0"/>
            <w:vAlign w:val="center"/>
          </w:tcPr>
          <w:p w14:paraId="267FCB08">
            <w:pPr>
              <w:jc w:val="both"/>
              <w:rPr>
                <w:rFonts w:hint="eastAsia"/>
                <w:color w:val="auto"/>
                <w:highlight w:val="none"/>
              </w:rPr>
            </w:pPr>
            <w:r>
              <w:rPr>
                <w:rFonts w:hint="eastAsia"/>
                <w:color w:val="auto"/>
                <w:highlight w:val="none"/>
              </w:rPr>
              <w:t>办公区及管理用房地面、桌面、窗帘等设施清洁，无灰尘、污渍、蛛网现象。</w:t>
            </w:r>
          </w:p>
        </w:tc>
        <w:tc>
          <w:tcPr>
            <w:tcW w:w="1276" w:type="dxa"/>
            <w:tcBorders>
              <w:tl2br w:val="nil"/>
              <w:tr2bl w:val="nil"/>
            </w:tcBorders>
            <w:noWrap w:val="0"/>
            <w:vAlign w:val="center"/>
          </w:tcPr>
          <w:p w14:paraId="326EF09F">
            <w:pPr>
              <w:jc w:val="center"/>
              <w:rPr>
                <w:rFonts w:hint="eastAsia"/>
                <w:color w:val="auto"/>
                <w:highlight w:val="none"/>
              </w:rPr>
            </w:pPr>
            <w:r>
              <w:rPr>
                <w:rFonts w:hint="eastAsia"/>
                <w:color w:val="auto"/>
                <w:highlight w:val="none"/>
                <w:lang w:val="en-US" w:eastAsia="zh-CN"/>
              </w:rPr>
              <w:t>5</w:t>
            </w:r>
            <w:r>
              <w:rPr>
                <w:rFonts w:hint="eastAsia"/>
                <w:color w:val="auto"/>
                <w:highlight w:val="none"/>
              </w:rPr>
              <w:t>分</w:t>
            </w:r>
          </w:p>
        </w:tc>
        <w:tc>
          <w:tcPr>
            <w:tcW w:w="1276" w:type="dxa"/>
            <w:tcBorders>
              <w:tl2br w:val="nil"/>
              <w:tr2bl w:val="nil"/>
            </w:tcBorders>
            <w:noWrap w:val="0"/>
            <w:vAlign w:val="top"/>
          </w:tcPr>
          <w:p w14:paraId="26B43C33">
            <w:pPr>
              <w:jc w:val="center"/>
              <w:rPr>
                <w:color w:val="auto"/>
                <w:highlight w:val="none"/>
              </w:rPr>
            </w:pPr>
          </w:p>
        </w:tc>
        <w:tc>
          <w:tcPr>
            <w:tcW w:w="2742" w:type="dxa"/>
            <w:tcBorders>
              <w:tl2br w:val="nil"/>
              <w:tr2bl w:val="nil"/>
            </w:tcBorders>
            <w:noWrap w:val="0"/>
            <w:vAlign w:val="center"/>
          </w:tcPr>
          <w:p w14:paraId="1B83763C">
            <w:pPr>
              <w:jc w:val="center"/>
              <w:rPr>
                <w:rFonts w:hint="eastAsia"/>
                <w:color w:val="auto"/>
                <w:highlight w:val="none"/>
              </w:rPr>
            </w:pPr>
            <w:r>
              <w:rPr>
                <w:rFonts w:hint="eastAsia"/>
                <w:color w:val="auto"/>
                <w:highlight w:val="none"/>
              </w:rPr>
              <w:t>发现1次问题扣2分</w:t>
            </w:r>
          </w:p>
        </w:tc>
      </w:tr>
      <w:tr w14:paraId="0E3020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tcBorders>
              <w:tl2br w:val="nil"/>
              <w:tr2bl w:val="nil"/>
            </w:tcBorders>
            <w:noWrap w:val="0"/>
            <w:vAlign w:val="center"/>
          </w:tcPr>
          <w:p w14:paraId="135F919E">
            <w:pPr>
              <w:jc w:val="center"/>
              <w:rPr>
                <w:color w:val="auto"/>
                <w:highlight w:val="none"/>
              </w:rPr>
            </w:pPr>
            <w:r>
              <w:rPr>
                <w:rFonts w:hint="eastAsia"/>
                <w:color w:val="auto"/>
                <w:highlight w:val="none"/>
              </w:rPr>
              <w:t>2</w:t>
            </w:r>
          </w:p>
        </w:tc>
        <w:tc>
          <w:tcPr>
            <w:tcW w:w="1260" w:type="dxa"/>
            <w:tcBorders>
              <w:tl2br w:val="nil"/>
              <w:tr2bl w:val="nil"/>
            </w:tcBorders>
            <w:noWrap w:val="0"/>
            <w:vAlign w:val="center"/>
          </w:tcPr>
          <w:p w14:paraId="51853388">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室外公共部分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（10分）</w:t>
            </w:r>
          </w:p>
        </w:tc>
        <w:tc>
          <w:tcPr>
            <w:tcW w:w="7802" w:type="dxa"/>
            <w:tcBorders>
              <w:tl2br w:val="nil"/>
              <w:tr2bl w:val="nil"/>
            </w:tcBorders>
            <w:noWrap w:val="0"/>
            <w:vAlign w:val="center"/>
          </w:tcPr>
          <w:p w14:paraId="519F901A">
            <w:pPr>
              <w:jc w:val="both"/>
              <w:rPr>
                <w:rFonts w:hint="eastAsia" w:eastAsia="宋体"/>
                <w:color w:val="auto"/>
                <w:highlight w:val="none"/>
                <w:lang w:eastAsia="zh-CN"/>
              </w:rPr>
            </w:pPr>
            <w:r>
              <w:rPr>
                <w:rFonts w:hint="eastAsia"/>
                <w:color w:val="auto"/>
                <w:highlight w:val="none"/>
              </w:rPr>
              <w:t>外围地面整洁干净、无杂物、无青苔、烟头纸屑500平米内不超过3处，垃圾滞留时间不超过10分钟。</w:t>
            </w:r>
          </w:p>
        </w:tc>
        <w:tc>
          <w:tcPr>
            <w:tcW w:w="1276" w:type="dxa"/>
            <w:tcBorders>
              <w:tl2br w:val="nil"/>
              <w:tr2bl w:val="nil"/>
            </w:tcBorders>
            <w:noWrap w:val="0"/>
            <w:vAlign w:val="center"/>
          </w:tcPr>
          <w:p w14:paraId="7E782626">
            <w:pPr>
              <w:jc w:val="center"/>
              <w:rPr>
                <w:color w:val="auto"/>
                <w:highlight w:val="none"/>
              </w:rPr>
            </w:pPr>
            <w:r>
              <w:rPr>
                <w:rFonts w:hint="eastAsia"/>
                <w:color w:val="auto"/>
                <w:highlight w:val="none"/>
                <w:lang w:val="en-US" w:eastAsia="zh-CN"/>
              </w:rPr>
              <w:t>10</w:t>
            </w:r>
            <w:r>
              <w:rPr>
                <w:rFonts w:hint="eastAsia"/>
                <w:color w:val="auto"/>
                <w:highlight w:val="none"/>
              </w:rPr>
              <w:t>分</w:t>
            </w:r>
          </w:p>
        </w:tc>
        <w:tc>
          <w:tcPr>
            <w:tcW w:w="1276" w:type="dxa"/>
            <w:tcBorders>
              <w:tl2br w:val="nil"/>
              <w:tr2bl w:val="nil"/>
            </w:tcBorders>
            <w:noWrap w:val="0"/>
            <w:vAlign w:val="top"/>
          </w:tcPr>
          <w:p w14:paraId="1739F548">
            <w:pPr>
              <w:jc w:val="center"/>
              <w:rPr>
                <w:color w:val="auto"/>
                <w:highlight w:val="none"/>
              </w:rPr>
            </w:pPr>
          </w:p>
        </w:tc>
        <w:tc>
          <w:tcPr>
            <w:tcW w:w="2742" w:type="dxa"/>
            <w:tcBorders>
              <w:tl2br w:val="nil"/>
              <w:tr2bl w:val="nil"/>
            </w:tcBorders>
            <w:noWrap w:val="0"/>
            <w:vAlign w:val="center"/>
          </w:tcPr>
          <w:p w14:paraId="6A37B408">
            <w:pPr>
              <w:jc w:val="center"/>
              <w:rPr>
                <w:rFonts w:hint="eastAsia" w:eastAsia="宋体"/>
                <w:color w:val="auto"/>
                <w:highlight w:val="none"/>
                <w:lang w:eastAsia="zh-CN"/>
              </w:rPr>
            </w:pPr>
            <w:r>
              <w:rPr>
                <w:rFonts w:hint="eastAsia"/>
                <w:color w:val="auto"/>
                <w:highlight w:val="none"/>
              </w:rPr>
              <w:t>发现1次问题扣2分</w:t>
            </w:r>
          </w:p>
        </w:tc>
      </w:tr>
      <w:tr w14:paraId="3F58A73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tcBorders>
              <w:tl2br w:val="nil"/>
              <w:tr2bl w:val="nil"/>
            </w:tcBorders>
            <w:noWrap w:val="0"/>
            <w:vAlign w:val="center"/>
          </w:tcPr>
          <w:p w14:paraId="282AEBE7">
            <w:pPr>
              <w:jc w:val="center"/>
              <w:rPr>
                <w:color w:val="auto"/>
                <w:highlight w:val="none"/>
              </w:rPr>
            </w:pPr>
            <w:r>
              <w:rPr>
                <w:rFonts w:hint="eastAsia"/>
                <w:color w:val="auto"/>
                <w:highlight w:val="none"/>
              </w:rPr>
              <w:t>3</w:t>
            </w:r>
          </w:p>
        </w:tc>
        <w:tc>
          <w:tcPr>
            <w:tcW w:w="1260" w:type="dxa"/>
            <w:tcBorders>
              <w:tl2br w:val="nil"/>
              <w:tr2bl w:val="nil"/>
            </w:tcBorders>
            <w:noWrap w:val="0"/>
            <w:vAlign w:val="center"/>
          </w:tcPr>
          <w:p w14:paraId="13E58BA1">
            <w:pPr>
              <w:jc w:val="center"/>
              <w:rPr>
                <w:rFonts w:hint="eastAsia"/>
                <w:color w:val="auto"/>
                <w:highlight w:val="none"/>
              </w:rPr>
            </w:pPr>
            <w:r>
              <w:rPr>
                <w:rFonts w:hint="eastAsia"/>
                <w:color w:val="auto"/>
                <w:highlight w:val="none"/>
              </w:rPr>
              <w:t>公共设施</w:t>
            </w:r>
          </w:p>
          <w:p w14:paraId="5C13A98A">
            <w:pPr>
              <w:jc w:val="center"/>
              <w:rPr>
                <w:color w:val="auto"/>
                <w:highlight w:val="none"/>
              </w:rPr>
            </w:pPr>
            <w:r>
              <w:rPr>
                <w:rFonts w:hint="eastAsia"/>
                <w:color w:val="auto"/>
                <w:highlight w:val="none"/>
              </w:rPr>
              <w:t>（10分）</w:t>
            </w:r>
          </w:p>
        </w:tc>
        <w:tc>
          <w:tcPr>
            <w:tcW w:w="7802" w:type="dxa"/>
            <w:tcBorders>
              <w:tl2br w:val="nil"/>
              <w:tr2bl w:val="nil"/>
            </w:tcBorders>
            <w:noWrap w:val="0"/>
            <w:vAlign w:val="center"/>
          </w:tcPr>
          <w:p w14:paraId="0C5FA19E">
            <w:pPr>
              <w:jc w:val="both"/>
              <w:rPr>
                <w:rFonts w:hint="eastAsia" w:eastAsia="宋体"/>
                <w:color w:val="auto"/>
                <w:highlight w:val="none"/>
                <w:lang w:eastAsia="zh-CN"/>
              </w:rPr>
            </w:pPr>
            <w:r>
              <w:rPr>
                <w:rFonts w:hint="eastAsia"/>
                <w:color w:val="auto"/>
                <w:highlight w:val="none"/>
              </w:rPr>
              <w:t>各类公共设施设备清洁无尘。</w:t>
            </w:r>
          </w:p>
        </w:tc>
        <w:tc>
          <w:tcPr>
            <w:tcW w:w="1276" w:type="dxa"/>
            <w:tcBorders>
              <w:tl2br w:val="nil"/>
              <w:tr2bl w:val="nil"/>
            </w:tcBorders>
            <w:noWrap w:val="0"/>
            <w:vAlign w:val="center"/>
          </w:tcPr>
          <w:p w14:paraId="235D2CC7">
            <w:pPr>
              <w:jc w:val="center"/>
              <w:rPr>
                <w:color w:val="auto"/>
                <w:highlight w:val="none"/>
              </w:rPr>
            </w:pPr>
            <w:r>
              <w:rPr>
                <w:rFonts w:hint="eastAsia"/>
                <w:color w:val="auto"/>
                <w:highlight w:val="none"/>
                <w:lang w:val="en-US" w:eastAsia="zh-CN"/>
              </w:rPr>
              <w:t>10</w:t>
            </w:r>
            <w:r>
              <w:rPr>
                <w:rFonts w:hint="eastAsia"/>
                <w:color w:val="auto"/>
                <w:highlight w:val="none"/>
              </w:rPr>
              <w:t>分</w:t>
            </w:r>
          </w:p>
        </w:tc>
        <w:tc>
          <w:tcPr>
            <w:tcW w:w="1276" w:type="dxa"/>
            <w:tcBorders>
              <w:tl2br w:val="nil"/>
              <w:tr2bl w:val="nil"/>
            </w:tcBorders>
            <w:noWrap w:val="0"/>
            <w:vAlign w:val="top"/>
          </w:tcPr>
          <w:p w14:paraId="1611BDDB">
            <w:pPr>
              <w:jc w:val="center"/>
              <w:rPr>
                <w:color w:val="auto"/>
                <w:highlight w:val="none"/>
              </w:rPr>
            </w:pPr>
          </w:p>
        </w:tc>
        <w:tc>
          <w:tcPr>
            <w:tcW w:w="2742" w:type="dxa"/>
            <w:tcBorders>
              <w:tl2br w:val="nil"/>
              <w:tr2bl w:val="nil"/>
            </w:tcBorders>
            <w:noWrap w:val="0"/>
            <w:vAlign w:val="center"/>
          </w:tcPr>
          <w:p w14:paraId="187BC2AE">
            <w:pPr>
              <w:jc w:val="center"/>
              <w:rPr>
                <w:rFonts w:hint="eastAsia" w:eastAsia="宋体"/>
                <w:color w:val="auto"/>
                <w:highlight w:val="none"/>
                <w:lang w:eastAsia="zh-CN"/>
              </w:rPr>
            </w:pPr>
            <w:r>
              <w:rPr>
                <w:rFonts w:hint="eastAsia"/>
                <w:color w:val="auto"/>
                <w:highlight w:val="none"/>
              </w:rPr>
              <w:t>发现1次问题扣</w:t>
            </w:r>
            <w:r>
              <w:rPr>
                <w:rFonts w:hint="eastAsia"/>
                <w:color w:val="auto"/>
                <w:highlight w:val="none"/>
                <w:lang w:val="en-US" w:eastAsia="zh-CN"/>
              </w:rPr>
              <w:t>2</w:t>
            </w:r>
            <w:r>
              <w:rPr>
                <w:rFonts w:hint="eastAsia"/>
                <w:color w:val="auto"/>
                <w:highlight w:val="none"/>
              </w:rPr>
              <w:t>分</w:t>
            </w:r>
          </w:p>
        </w:tc>
      </w:tr>
      <w:tr w14:paraId="7953D45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restart"/>
            <w:tcBorders>
              <w:tl2br w:val="nil"/>
              <w:tr2bl w:val="nil"/>
            </w:tcBorders>
            <w:noWrap w:val="0"/>
            <w:vAlign w:val="center"/>
          </w:tcPr>
          <w:p w14:paraId="7D6ABD97">
            <w:pPr>
              <w:jc w:val="center"/>
              <w:rPr>
                <w:color w:val="auto"/>
                <w:highlight w:val="none"/>
              </w:rPr>
            </w:pPr>
            <w:r>
              <w:rPr>
                <w:rFonts w:hint="eastAsia"/>
                <w:color w:val="auto"/>
                <w:highlight w:val="none"/>
              </w:rPr>
              <w:t>4</w:t>
            </w:r>
          </w:p>
        </w:tc>
        <w:tc>
          <w:tcPr>
            <w:tcW w:w="1260" w:type="dxa"/>
            <w:vMerge w:val="restart"/>
            <w:tcBorders>
              <w:tl2br w:val="nil"/>
              <w:tr2bl w:val="nil"/>
            </w:tcBorders>
            <w:noWrap w:val="0"/>
            <w:vAlign w:val="center"/>
          </w:tcPr>
          <w:p w14:paraId="670E3413">
            <w:pPr>
              <w:jc w:val="center"/>
              <w:rPr>
                <w:color w:val="auto"/>
                <w:highlight w:val="none"/>
              </w:rPr>
            </w:pPr>
            <w:r>
              <w:rPr>
                <w:rFonts w:hint="eastAsia"/>
                <w:color w:val="auto"/>
                <w:highlight w:val="none"/>
              </w:rPr>
              <w:t>洗手间（</w:t>
            </w:r>
            <w:r>
              <w:rPr>
                <w:rFonts w:hint="eastAsia"/>
                <w:color w:val="auto"/>
                <w:highlight w:val="none"/>
                <w:lang w:val="en-US" w:eastAsia="zh-CN"/>
              </w:rPr>
              <w:t>20</w:t>
            </w:r>
            <w:r>
              <w:rPr>
                <w:rFonts w:hint="eastAsia"/>
                <w:color w:val="auto"/>
                <w:highlight w:val="none"/>
              </w:rPr>
              <w:t>分）</w:t>
            </w:r>
          </w:p>
        </w:tc>
        <w:tc>
          <w:tcPr>
            <w:tcW w:w="7802" w:type="dxa"/>
            <w:tcBorders>
              <w:tl2br w:val="nil"/>
              <w:tr2bl w:val="nil"/>
            </w:tcBorders>
            <w:noWrap w:val="0"/>
            <w:vAlign w:val="center"/>
          </w:tcPr>
          <w:p w14:paraId="7EF29094">
            <w:pPr>
              <w:jc w:val="both"/>
              <w:rPr>
                <w:rFonts w:hint="eastAsia" w:eastAsia="宋体"/>
                <w:color w:val="auto"/>
                <w:highlight w:val="none"/>
                <w:lang w:eastAsia="zh-CN"/>
              </w:rPr>
            </w:pPr>
            <w:r>
              <w:rPr>
                <w:rFonts w:hint="eastAsia"/>
                <w:color w:val="auto"/>
                <w:highlight w:val="none"/>
              </w:rPr>
              <w:t>地面、台面、镜面清洁无水渍，且无杂物、无脏污、无积水现象。</w:t>
            </w:r>
          </w:p>
        </w:tc>
        <w:tc>
          <w:tcPr>
            <w:tcW w:w="1276" w:type="dxa"/>
            <w:tcBorders>
              <w:tl2br w:val="nil"/>
              <w:tr2bl w:val="nil"/>
            </w:tcBorders>
            <w:noWrap w:val="0"/>
            <w:vAlign w:val="center"/>
          </w:tcPr>
          <w:p w14:paraId="6EB0F816">
            <w:pPr>
              <w:jc w:val="center"/>
              <w:rPr>
                <w:color w:val="auto"/>
                <w:highlight w:val="none"/>
              </w:rPr>
            </w:pPr>
            <w:r>
              <w:rPr>
                <w:rFonts w:hint="eastAsia"/>
                <w:color w:val="auto"/>
                <w:highlight w:val="none"/>
                <w:lang w:val="en-US" w:eastAsia="zh-CN"/>
              </w:rPr>
              <w:t>4</w:t>
            </w:r>
            <w:r>
              <w:rPr>
                <w:rFonts w:hint="eastAsia"/>
                <w:color w:val="auto"/>
                <w:highlight w:val="none"/>
              </w:rPr>
              <w:t>分</w:t>
            </w:r>
          </w:p>
        </w:tc>
        <w:tc>
          <w:tcPr>
            <w:tcW w:w="1276" w:type="dxa"/>
            <w:tcBorders>
              <w:tl2br w:val="nil"/>
              <w:tr2bl w:val="nil"/>
            </w:tcBorders>
            <w:noWrap w:val="0"/>
            <w:vAlign w:val="top"/>
          </w:tcPr>
          <w:p w14:paraId="4FCECE87">
            <w:pPr>
              <w:jc w:val="center"/>
              <w:rPr>
                <w:color w:val="auto"/>
                <w:highlight w:val="none"/>
              </w:rPr>
            </w:pPr>
          </w:p>
        </w:tc>
        <w:tc>
          <w:tcPr>
            <w:tcW w:w="2742" w:type="dxa"/>
            <w:tcBorders>
              <w:tl2br w:val="nil"/>
              <w:tr2bl w:val="nil"/>
            </w:tcBorders>
            <w:noWrap w:val="0"/>
            <w:vAlign w:val="center"/>
          </w:tcPr>
          <w:p w14:paraId="171CB65A">
            <w:pPr>
              <w:jc w:val="center"/>
              <w:rPr>
                <w:rFonts w:hint="eastAsia" w:eastAsia="宋体"/>
                <w:color w:val="auto"/>
                <w:highlight w:val="none"/>
                <w:lang w:eastAsia="zh-CN"/>
              </w:rPr>
            </w:pPr>
            <w:r>
              <w:rPr>
                <w:rFonts w:hint="eastAsia"/>
                <w:color w:val="auto"/>
                <w:highlight w:val="none"/>
              </w:rPr>
              <w:t>发现1次问题扣</w:t>
            </w:r>
            <w:r>
              <w:rPr>
                <w:rFonts w:hint="eastAsia"/>
                <w:color w:val="auto"/>
                <w:highlight w:val="none"/>
                <w:lang w:val="en-US" w:eastAsia="zh-CN"/>
              </w:rPr>
              <w:t>1</w:t>
            </w:r>
            <w:r>
              <w:rPr>
                <w:rFonts w:hint="eastAsia"/>
                <w:color w:val="auto"/>
                <w:highlight w:val="none"/>
              </w:rPr>
              <w:t>分</w:t>
            </w:r>
          </w:p>
        </w:tc>
      </w:tr>
      <w:tr w14:paraId="13A13B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noWrap w:val="0"/>
            <w:vAlign w:val="top"/>
          </w:tcPr>
          <w:p w14:paraId="431F82FC">
            <w:pPr>
              <w:rPr>
                <w:color w:val="auto"/>
                <w:highlight w:val="none"/>
              </w:rPr>
            </w:pPr>
          </w:p>
        </w:tc>
        <w:tc>
          <w:tcPr>
            <w:tcW w:w="1260" w:type="dxa"/>
            <w:vMerge w:val="continue"/>
            <w:tcBorders>
              <w:tl2br w:val="nil"/>
              <w:tr2bl w:val="nil"/>
            </w:tcBorders>
            <w:noWrap w:val="0"/>
            <w:vAlign w:val="top"/>
          </w:tcPr>
          <w:p w14:paraId="0B42CC12">
            <w:pPr>
              <w:jc w:val="center"/>
              <w:rPr>
                <w:color w:val="auto"/>
                <w:highlight w:val="none"/>
              </w:rPr>
            </w:pPr>
          </w:p>
        </w:tc>
        <w:tc>
          <w:tcPr>
            <w:tcW w:w="7802" w:type="dxa"/>
            <w:tcBorders>
              <w:tl2br w:val="nil"/>
              <w:tr2bl w:val="nil"/>
            </w:tcBorders>
            <w:noWrap w:val="0"/>
            <w:vAlign w:val="center"/>
          </w:tcPr>
          <w:p w14:paraId="23CCC0AA">
            <w:pPr>
              <w:jc w:val="both"/>
              <w:rPr>
                <w:rFonts w:hint="eastAsia" w:eastAsia="宋体"/>
                <w:color w:val="auto"/>
                <w:highlight w:val="none"/>
                <w:lang w:eastAsia="zh-CN"/>
              </w:rPr>
            </w:pPr>
            <w:r>
              <w:rPr>
                <w:rFonts w:hint="eastAsia"/>
                <w:color w:val="auto"/>
                <w:highlight w:val="none"/>
              </w:rPr>
              <w:t>马桶、便池表面及内部洁净，无残留物等杂物。</w:t>
            </w:r>
          </w:p>
        </w:tc>
        <w:tc>
          <w:tcPr>
            <w:tcW w:w="1276" w:type="dxa"/>
            <w:tcBorders>
              <w:tl2br w:val="nil"/>
              <w:tr2bl w:val="nil"/>
            </w:tcBorders>
            <w:noWrap w:val="0"/>
            <w:vAlign w:val="center"/>
          </w:tcPr>
          <w:p w14:paraId="682EF6F5">
            <w:pPr>
              <w:jc w:val="center"/>
              <w:rPr>
                <w:color w:val="auto"/>
                <w:highlight w:val="none"/>
              </w:rPr>
            </w:pPr>
            <w:r>
              <w:rPr>
                <w:rFonts w:hint="eastAsia"/>
                <w:color w:val="auto"/>
                <w:highlight w:val="none"/>
                <w:lang w:val="en-US" w:eastAsia="zh-CN"/>
              </w:rPr>
              <w:t>4</w:t>
            </w:r>
            <w:r>
              <w:rPr>
                <w:rFonts w:hint="eastAsia"/>
                <w:color w:val="auto"/>
                <w:highlight w:val="none"/>
              </w:rPr>
              <w:t>分</w:t>
            </w:r>
          </w:p>
        </w:tc>
        <w:tc>
          <w:tcPr>
            <w:tcW w:w="1276" w:type="dxa"/>
            <w:tcBorders>
              <w:tl2br w:val="nil"/>
              <w:tr2bl w:val="nil"/>
            </w:tcBorders>
            <w:noWrap w:val="0"/>
            <w:vAlign w:val="top"/>
          </w:tcPr>
          <w:p w14:paraId="5A822821">
            <w:pPr>
              <w:jc w:val="center"/>
              <w:rPr>
                <w:color w:val="auto"/>
                <w:highlight w:val="none"/>
              </w:rPr>
            </w:pPr>
          </w:p>
        </w:tc>
        <w:tc>
          <w:tcPr>
            <w:tcW w:w="2742" w:type="dxa"/>
            <w:tcBorders>
              <w:tl2br w:val="nil"/>
              <w:tr2bl w:val="nil"/>
            </w:tcBorders>
            <w:noWrap w:val="0"/>
            <w:vAlign w:val="center"/>
          </w:tcPr>
          <w:p w14:paraId="327318ED">
            <w:pPr>
              <w:jc w:val="center"/>
              <w:rPr>
                <w:rFonts w:hint="eastAsia" w:eastAsia="宋体"/>
                <w:color w:val="auto"/>
                <w:highlight w:val="none"/>
                <w:lang w:eastAsia="zh-CN"/>
              </w:rPr>
            </w:pPr>
            <w:r>
              <w:rPr>
                <w:rFonts w:hint="eastAsia"/>
                <w:color w:val="auto"/>
                <w:highlight w:val="none"/>
              </w:rPr>
              <w:t>发现1次</w:t>
            </w:r>
            <w:r>
              <w:rPr>
                <w:rFonts w:hint="eastAsia"/>
                <w:color w:val="auto"/>
                <w:highlight w:val="none"/>
                <w:lang w:eastAsia="zh-CN"/>
              </w:rPr>
              <w:t>问题</w:t>
            </w:r>
            <w:r>
              <w:rPr>
                <w:rFonts w:hint="eastAsia"/>
                <w:color w:val="auto"/>
                <w:highlight w:val="none"/>
              </w:rPr>
              <w:t>扣</w:t>
            </w:r>
            <w:r>
              <w:rPr>
                <w:rFonts w:hint="eastAsia"/>
                <w:color w:val="auto"/>
                <w:highlight w:val="none"/>
                <w:lang w:val="en-US" w:eastAsia="zh-CN"/>
              </w:rPr>
              <w:t>1</w:t>
            </w:r>
            <w:r>
              <w:rPr>
                <w:rFonts w:hint="eastAsia"/>
                <w:color w:val="auto"/>
                <w:highlight w:val="none"/>
              </w:rPr>
              <w:t>分</w:t>
            </w:r>
          </w:p>
        </w:tc>
      </w:tr>
      <w:tr w14:paraId="3256F41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noWrap w:val="0"/>
            <w:vAlign w:val="top"/>
          </w:tcPr>
          <w:p w14:paraId="603F3342">
            <w:pPr>
              <w:rPr>
                <w:color w:val="auto"/>
                <w:highlight w:val="none"/>
              </w:rPr>
            </w:pPr>
          </w:p>
        </w:tc>
        <w:tc>
          <w:tcPr>
            <w:tcW w:w="1260" w:type="dxa"/>
            <w:vMerge w:val="continue"/>
            <w:tcBorders>
              <w:tl2br w:val="nil"/>
              <w:tr2bl w:val="nil"/>
            </w:tcBorders>
            <w:noWrap w:val="0"/>
            <w:vAlign w:val="top"/>
          </w:tcPr>
          <w:p w14:paraId="0A41AC13">
            <w:pPr>
              <w:jc w:val="center"/>
              <w:rPr>
                <w:color w:val="auto"/>
                <w:highlight w:val="none"/>
              </w:rPr>
            </w:pPr>
          </w:p>
        </w:tc>
        <w:tc>
          <w:tcPr>
            <w:tcW w:w="7802" w:type="dxa"/>
            <w:tcBorders>
              <w:tl2br w:val="nil"/>
              <w:tr2bl w:val="nil"/>
            </w:tcBorders>
            <w:noWrap w:val="0"/>
            <w:vAlign w:val="center"/>
          </w:tcPr>
          <w:p w14:paraId="69806844">
            <w:pPr>
              <w:jc w:val="both"/>
              <w:rPr>
                <w:rFonts w:hint="eastAsia"/>
                <w:color w:val="auto"/>
                <w:highlight w:val="none"/>
              </w:rPr>
            </w:pPr>
            <w:r>
              <w:rPr>
                <w:rFonts w:hint="eastAsia"/>
                <w:color w:val="auto"/>
                <w:highlight w:val="none"/>
              </w:rPr>
              <w:t>室内空气清新，无异味，用具和设施洁净、功能良好。</w:t>
            </w:r>
          </w:p>
        </w:tc>
        <w:tc>
          <w:tcPr>
            <w:tcW w:w="1276" w:type="dxa"/>
            <w:tcBorders>
              <w:tl2br w:val="nil"/>
              <w:tr2bl w:val="nil"/>
            </w:tcBorders>
            <w:noWrap w:val="0"/>
            <w:vAlign w:val="center"/>
          </w:tcPr>
          <w:p w14:paraId="3F83CC82">
            <w:pPr>
              <w:jc w:val="center"/>
              <w:rPr>
                <w:rFonts w:hint="eastAsia"/>
                <w:color w:val="auto"/>
                <w:highlight w:val="none"/>
              </w:rPr>
            </w:pPr>
            <w:r>
              <w:rPr>
                <w:rFonts w:hint="eastAsia"/>
                <w:color w:val="auto"/>
                <w:highlight w:val="none"/>
                <w:lang w:val="en-US" w:eastAsia="zh-CN"/>
              </w:rPr>
              <w:t>4</w:t>
            </w:r>
            <w:r>
              <w:rPr>
                <w:rFonts w:hint="eastAsia"/>
                <w:color w:val="auto"/>
                <w:highlight w:val="none"/>
              </w:rPr>
              <w:t>分</w:t>
            </w:r>
          </w:p>
        </w:tc>
        <w:tc>
          <w:tcPr>
            <w:tcW w:w="1276" w:type="dxa"/>
            <w:tcBorders>
              <w:tl2br w:val="nil"/>
              <w:tr2bl w:val="nil"/>
            </w:tcBorders>
            <w:noWrap w:val="0"/>
            <w:vAlign w:val="top"/>
          </w:tcPr>
          <w:p w14:paraId="60127B6A">
            <w:pPr>
              <w:jc w:val="center"/>
              <w:rPr>
                <w:color w:val="auto"/>
                <w:highlight w:val="none"/>
              </w:rPr>
            </w:pPr>
          </w:p>
        </w:tc>
        <w:tc>
          <w:tcPr>
            <w:tcW w:w="2742" w:type="dxa"/>
            <w:tcBorders>
              <w:tl2br w:val="nil"/>
              <w:tr2bl w:val="nil"/>
            </w:tcBorders>
            <w:noWrap w:val="0"/>
            <w:vAlign w:val="center"/>
          </w:tcPr>
          <w:p w14:paraId="36BC2EBB">
            <w:pPr>
              <w:jc w:val="center"/>
              <w:rPr>
                <w:rFonts w:hint="eastAsia"/>
                <w:color w:val="auto"/>
                <w:highlight w:val="none"/>
              </w:rPr>
            </w:pPr>
            <w:r>
              <w:rPr>
                <w:rFonts w:hint="eastAsia"/>
                <w:color w:val="auto"/>
                <w:highlight w:val="none"/>
              </w:rPr>
              <w:t>发现1次</w:t>
            </w:r>
            <w:r>
              <w:rPr>
                <w:rFonts w:hint="eastAsia"/>
                <w:color w:val="auto"/>
                <w:highlight w:val="none"/>
                <w:lang w:eastAsia="zh-CN"/>
              </w:rPr>
              <w:t>问题</w:t>
            </w:r>
            <w:r>
              <w:rPr>
                <w:rFonts w:hint="eastAsia"/>
                <w:color w:val="auto"/>
                <w:highlight w:val="none"/>
              </w:rPr>
              <w:t>扣</w:t>
            </w:r>
            <w:r>
              <w:rPr>
                <w:rFonts w:hint="eastAsia"/>
                <w:color w:val="auto"/>
                <w:highlight w:val="none"/>
                <w:lang w:val="en-US" w:eastAsia="zh-CN"/>
              </w:rPr>
              <w:t>1</w:t>
            </w:r>
            <w:r>
              <w:rPr>
                <w:rFonts w:hint="eastAsia"/>
                <w:color w:val="auto"/>
                <w:highlight w:val="none"/>
              </w:rPr>
              <w:t>分</w:t>
            </w:r>
          </w:p>
        </w:tc>
      </w:tr>
      <w:tr w14:paraId="30F121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noWrap w:val="0"/>
            <w:vAlign w:val="top"/>
          </w:tcPr>
          <w:p w14:paraId="2CD932C3">
            <w:pPr>
              <w:rPr>
                <w:color w:val="auto"/>
                <w:highlight w:val="none"/>
              </w:rPr>
            </w:pPr>
          </w:p>
        </w:tc>
        <w:tc>
          <w:tcPr>
            <w:tcW w:w="1260" w:type="dxa"/>
            <w:vMerge w:val="continue"/>
            <w:tcBorders>
              <w:tl2br w:val="nil"/>
              <w:tr2bl w:val="nil"/>
            </w:tcBorders>
            <w:noWrap w:val="0"/>
            <w:vAlign w:val="top"/>
          </w:tcPr>
          <w:p w14:paraId="2D461030">
            <w:pPr>
              <w:jc w:val="center"/>
              <w:rPr>
                <w:color w:val="auto"/>
                <w:highlight w:val="none"/>
              </w:rPr>
            </w:pPr>
          </w:p>
        </w:tc>
        <w:tc>
          <w:tcPr>
            <w:tcW w:w="7802" w:type="dxa"/>
            <w:tcBorders>
              <w:tl2br w:val="nil"/>
              <w:tr2bl w:val="nil"/>
            </w:tcBorders>
            <w:noWrap w:val="0"/>
            <w:vAlign w:val="center"/>
          </w:tcPr>
          <w:p w14:paraId="5BBD91F0">
            <w:pPr>
              <w:jc w:val="both"/>
              <w:rPr>
                <w:rFonts w:hint="eastAsia"/>
                <w:color w:val="auto"/>
                <w:highlight w:val="none"/>
              </w:rPr>
            </w:pPr>
            <w:r>
              <w:rPr>
                <w:rFonts w:hint="eastAsia"/>
                <w:color w:val="auto"/>
                <w:highlight w:val="none"/>
              </w:rPr>
              <w:t>垃圾篓不超过桶的2/3。</w:t>
            </w:r>
          </w:p>
        </w:tc>
        <w:tc>
          <w:tcPr>
            <w:tcW w:w="1276" w:type="dxa"/>
            <w:tcBorders>
              <w:tl2br w:val="nil"/>
              <w:tr2bl w:val="nil"/>
            </w:tcBorders>
            <w:noWrap w:val="0"/>
            <w:vAlign w:val="center"/>
          </w:tcPr>
          <w:p w14:paraId="3960E448">
            <w:pPr>
              <w:jc w:val="center"/>
              <w:rPr>
                <w:rFonts w:hint="eastAsia"/>
                <w:color w:val="auto"/>
                <w:highlight w:val="none"/>
              </w:rPr>
            </w:pPr>
            <w:r>
              <w:rPr>
                <w:rFonts w:hint="eastAsia"/>
                <w:color w:val="auto"/>
                <w:highlight w:val="none"/>
                <w:lang w:val="en-US" w:eastAsia="zh-CN"/>
              </w:rPr>
              <w:t>4</w:t>
            </w:r>
            <w:r>
              <w:rPr>
                <w:rFonts w:hint="eastAsia"/>
                <w:color w:val="auto"/>
                <w:highlight w:val="none"/>
              </w:rPr>
              <w:t>分</w:t>
            </w:r>
          </w:p>
        </w:tc>
        <w:tc>
          <w:tcPr>
            <w:tcW w:w="1276" w:type="dxa"/>
            <w:tcBorders>
              <w:tl2br w:val="nil"/>
              <w:tr2bl w:val="nil"/>
            </w:tcBorders>
            <w:noWrap w:val="0"/>
            <w:vAlign w:val="top"/>
          </w:tcPr>
          <w:p w14:paraId="245F3A07">
            <w:pPr>
              <w:jc w:val="center"/>
              <w:rPr>
                <w:color w:val="auto"/>
                <w:highlight w:val="none"/>
              </w:rPr>
            </w:pPr>
          </w:p>
        </w:tc>
        <w:tc>
          <w:tcPr>
            <w:tcW w:w="2742" w:type="dxa"/>
            <w:tcBorders>
              <w:tl2br w:val="nil"/>
              <w:tr2bl w:val="nil"/>
            </w:tcBorders>
            <w:noWrap w:val="0"/>
            <w:vAlign w:val="center"/>
          </w:tcPr>
          <w:p w14:paraId="22AB3585">
            <w:pPr>
              <w:jc w:val="center"/>
              <w:rPr>
                <w:rFonts w:hint="eastAsia"/>
                <w:color w:val="auto"/>
                <w:highlight w:val="none"/>
              </w:rPr>
            </w:pPr>
            <w:r>
              <w:rPr>
                <w:rFonts w:hint="eastAsia"/>
                <w:color w:val="auto"/>
                <w:highlight w:val="none"/>
              </w:rPr>
              <w:t>发现1次</w:t>
            </w:r>
            <w:r>
              <w:rPr>
                <w:rFonts w:hint="eastAsia"/>
                <w:color w:val="auto"/>
                <w:highlight w:val="none"/>
                <w:lang w:eastAsia="zh-CN"/>
              </w:rPr>
              <w:t>问题</w:t>
            </w:r>
            <w:r>
              <w:rPr>
                <w:rFonts w:hint="eastAsia"/>
                <w:color w:val="auto"/>
                <w:highlight w:val="none"/>
              </w:rPr>
              <w:t>扣</w:t>
            </w:r>
            <w:r>
              <w:rPr>
                <w:rFonts w:hint="eastAsia"/>
                <w:color w:val="auto"/>
                <w:highlight w:val="none"/>
                <w:lang w:val="en-US" w:eastAsia="zh-CN"/>
              </w:rPr>
              <w:t>1</w:t>
            </w:r>
            <w:r>
              <w:rPr>
                <w:rFonts w:hint="eastAsia"/>
                <w:color w:val="auto"/>
                <w:highlight w:val="none"/>
              </w:rPr>
              <w:t>分</w:t>
            </w:r>
          </w:p>
        </w:tc>
      </w:tr>
      <w:tr w14:paraId="5C33E85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noWrap w:val="0"/>
            <w:vAlign w:val="top"/>
          </w:tcPr>
          <w:p w14:paraId="1059B425">
            <w:pPr>
              <w:rPr>
                <w:color w:val="auto"/>
                <w:highlight w:val="none"/>
              </w:rPr>
            </w:pPr>
          </w:p>
        </w:tc>
        <w:tc>
          <w:tcPr>
            <w:tcW w:w="1260" w:type="dxa"/>
            <w:vMerge w:val="continue"/>
            <w:tcBorders>
              <w:tl2br w:val="nil"/>
              <w:tr2bl w:val="nil"/>
            </w:tcBorders>
            <w:noWrap w:val="0"/>
            <w:vAlign w:val="top"/>
          </w:tcPr>
          <w:p w14:paraId="773949EF">
            <w:pPr>
              <w:jc w:val="center"/>
              <w:rPr>
                <w:color w:val="auto"/>
                <w:highlight w:val="none"/>
              </w:rPr>
            </w:pPr>
          </w:p>
        </w:tc>
        <w:tc>
          <w:tcPr>
            <w:tcW w:w="7802" w:type="dxa"/>
            <w:tcBorders>
              <w:tl2br w:val="nil"/>
              <w:tr2bl w:val="nil"/>
            </w:tcBorders>
            <w:noWrap w:val="0"/>
            <w:vAlign w:val="center"/>
          </w:tcPr>
          <w:p w14:paraId="590D3C81">
            <w:pPr>
              <w:jc w:val="both"/>
              <w:rPr>
                <w:rFonts w:hint="eastAsia"/>
                <w:color w:val="auto"/>
                <w:highlight w:val="none"/>
              </w:rPr>
            </w:pPr>
            <w:r>
              <w:rPr>
                <w:rFonts w:hint="eastAsia"/>
                <w:color w:val="auto"/>
                <w:highlight w:val="none"/>
              </w:rPr>
              <w:t>墙面、</w:t>
            </w:r>
            <w:r>
              <w:rPr>
                <w:rFonts w:hint="eastAsia"/>
                <w:color w:val="auto"/>
                <w:highlight w:val="none"/>
                <w:lang w:eastAsia="zh-CN"/>
              </w:rPr>
              <w:t>隔板、</w:t>
            </w:r>
            <w:r>
              <w:rPr>
                <w:rFonts w:hint="eastAsia"/>
                <w:color w:val="auto"/>
                <w:highlight w:val="none"/>
              </w:rPr>
              <w:t>天花</w:t>
            </w:r>
            <w:r>
              <w:rPr>
                <w:rFonts w:hint="eastAsia"/>
                <w:color w:val="auto"/>
                <w:highlight w:val="none"/>
                <w:lang w:eastAsia="zh-CN"/>
              </w:rPr>
              <w:t>、</w:t>
            </w:r>
            <w:r>
              <w:rPr>
                <w:rFonts w:hint="eastAsia"/>
                <w:color w:val="auto"/>
                <w:highlight w:val="none"/>
              </w:rPr>
              <w:t>灯</w:t>
            </w:r>
            <w:r>
              <w:rPr>
                <w:rFonts w:hint="eastAsia"/>
                <w:color w:val="auto"/>
                <w:highlight w:val="none"/>
                <w:lang w:eastAsia="zh-CN"/>
              </w:rPr>
              <w:t>、</w:t>
            </w:r>
            <w:r>
              <w:rPr>
                <w:rFonts w:hint="eastAsia"/>
                <w:color w:val="auto"/>
                <w:highlight w:val="none"/>
              </w:rPr>
              <w:t>挂画无污渍</w:t>
            </w:r>
            <w:r>
              <w:rPr>
                <w:rFonts w:hint="eastAsia"/>
                <w:color w:val="auto"/>
                <w:highlight w:val="none"/>
                <w:lang w:eastAsia="zh-CN"/>
              </w:rPr>
              <w:t>，</w:t>
            </w:r>
            <w:r>
              <w:rPr>
                <w:rFonts w:hint="eastAsia"/>
                <w:color w:val="auto"/>
                <w:highlight w:val="none"/>
              </w:rPr>
              <w:t>无蜘蛛网</w:t>
            </w:r>
            <w:r>
              <w:rPr>
                <w:rFonts w:hint="eastAsia"/>
                <w:color w:val="auto"/>
                <w:highlight w:val="none"/>
                <w:lang w:eastAsia="zh-CN"/>
              </w:rPr>
              <w:t>，</w:t>
            </w:r>
            <w:r>
              <w:rPr>
                <w:rFonts w:hint="eastAsia"/>
                <w:color w:val="auto"/>
                <w:highlight w:val="none"/>
              </w:rPr>
              <w:t>无灰尘。</w:t>
            </w:r>
          </w:p>
        </w:tc>
        <w:tc>
          <w:tcPr>
            <w:tcW w:w="1276" w:type="dxa"/>
            <w:tcBorders>
              <w:tl2br w:val="nil"/>
              <w:tr2bl w:val="nil"/>
            </w:tcBorders>
            <w:noWrap w:val="0"/>
            <w:vAlign w:val="center"/>
          </w:tcPr>
          <w:p w14:paraId="04117922">
            <w:pPr>
              <w:jc w:val="center"/>
              <w:rPr>
                <w:rFonts w:hint="eastAsia"/>
                <w:color w:val="auto"/>
                <w:highlight w:val="none"/>
              </w:rPr>
            </w:pPr>
            <w:r>
              <w:rPr>
                <w:rFonts w:hint="eastAsia"/>
                <w:color w:val="auto"/>
                <w:highlight w:val="none"/>
                <w:lang w:val="en-US" w:eastAsia="zh-CN"/>
              </w:rPr>
              <w:t>4</w:t>
            </w:r>
            <w:r>
              <w:rPr>
                <w:rFonts w:hint="eastAsia"/>
                <w:color w:val="auto"/>
                <w:highlight w:val="none"/>
              </w:rPr>
              <w:t>分</w:t>
            </w:r>
          </w:p>
        </w:tc>
        <w:tc>
          <w:tcPr>
            <w:tcW w:w="1276" w:type="dxa"/>
            <w:tcBorders>
              <w:tl2br w:val="nil"/>
              <w:tr2bl w:val="nil"/>
            </w:tcBorders>
            <w:noWrap w:val="0"/>
            <w:vAlign w:val="top"/>
          </w:tcPr>
          <w:p w14:paraId="3A8F8506">
            <w:pPr>
              <w:jc w:val="center"/>
              <w:rPr>
                <w:color w:val="auto"/>
                <w:highlight w:val="none"/>
              </w:rPr>
            </w:pPr>
          </w:p>
        </w:tc>
        <w:tc>
          <w:tcPr>
            <w:tcW w:w="2742" w:type="dxa"/>
            <w:tcBorders>
              <w:tl2br w:val="nil"/>
              <w:tr2bl w:val="nil"/>
            </w:tcBorders>
            <w:noWrap w:val="0"/>
            <w:vAlign w:val="center"/>
          </w:tcPr>
          <w:p w14:paraId="02217592">
            <w:pPr>
              <w:jc w:val="center"/>
              <w:rPr>
                <w:rFonts w:hint="eastAsia"/>
                <w:color w:val="auto"/>
                <w:highlight w:val="none"/>
              </w:rPr>
            </w:pPr>
            <w:r>
              <w:rPr>
                <w:rFonts w:hint="eastAsia"/>
                <w:color w:val="auto"/>
                <w:highlight w:val="none"/>
              </w:rPr>
              <w:t>发现1次</w:t>
            </w:r>
            <w:r>
              <w:rPr>
                <w:rFonts w:hint="eastAsia"/>
                <w:color w:val="auto"/>
                <w:highlight w:val="none"/>
                <w:lang w:eastAsia="zh-CN"/>
              </w:rPr>
              <w:t>问题</w:t>
            </w:r>
            <w:r>
              <w:rPr>
                <w:rFonts w:hint="eastAsia"/>
                <w:color w:val="auto"/>
                <w:highlight w:val="none"/>
              </w:rPr>
              <w:t>扣</w:t>
            </w:r>
            <w:r>
              <w:rPr>
                <w:rFonts w:hint="eastAsia"/>
                <w:color w:val="auto"/>
                <w:highlight w:val="none"/>
                <w:lang w:val="en-US" w:eastAsia="zh-CN"/>
              </w:rPr>
              <w:t>1</w:t>
            </w:r>
            <w:r>
              <w:rPr>
                <w:rFonts w:hint="eastAsia"/>
                <w:color w:val="auto"/>
                <w:highlight w:val="none"/>
              </w:rPr>
              <w:t>分</w:t>
            </w:r>
          </w:p>
        </w:tc>
      </w:tr>
      <w:tr w14:paraId="7D183EB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restart"/>
            <w:tcBorders>
              <w:tl2br w:val="nil"/>
              <w:tr2bl w:val="nil"/>
            </w:tcBorders>
            <w:noWrap w:val="0"/>
            <w:vAlign w:val="top"/>
          </w:tcPr>
          <w:p w14:paraId="699F293F">
            <w:pPr>
              <w:jc w:val="center"/>
              <w:rPr>
                <w:rFonts w:hint="eastAsia" w:eastAsia="宋体"/>
                <w:color w:val="auto"/>
                <w:highlight w:val="none"/>
                <w:lang w:val="en-US" w:eastAsia="zh-CN"/>
              </w:rPr>
            </w:pPr>
            <w:r>
              <w:rPr>
                <w:rFonts w:hint="eastAsia"/>
                <w:color w:val="auto"/>
                <w:highlight w:val="none"/>
                <w:lang w:val="en-US" w:eastAsia="zh-CN"/>
              </w:rPr>
              <w:t>5</w:t>
            </w:r>
          </w:p>
        </w:tc>
        <w:tc>
          <w:tcPr>
            <w:tcW w:w="1260" w:type="dxa"/>
            <w:vMerge w:val="restart"/>
            <w:tcBorders>
              <w:tl2br w:val="nil"/>
              <w:tr2bl w:val="nil"/>
            </w:tcBorders>
            <w:noWrap w:val="0"/>
            <w:vAlign w:val="top"/>
          </w:tcPr>
          <w:p w14:paraId="09C055C9">
            <w:pPr>
              <w:jc w:val="center"/>
              <w:rPr>
                <w:rFonts w:hint="eastAsia" w:eastAsia="宋体"/>
                <w:color w:val="auto"/>
                <w:highlight w:val="none"/>
                <w:lang w:eastAsia="zh-CN"/>
              </w:rPr>
            </w:pPr>
            <w:r>
              <w:rPr>
                <w:rFonts w:hint="eastAsia"/>
                <w:color w:val="auto"/>
                <w:highlight w:val="none"/>
                <w:lang w:eastAsia="zh-CN"/>
              </w:rPr>
              <w:t>垃圾分类（</w:t>
            </w:r>
            <w:r>
              <w:rPr>
                <w:rFonts w:hint="eastAsia"/>
                <w:color w:val="auto"/>
                <w:highlight w:val="none"/>
                <w:lang w:val="en-US" w:eastAsia="zh-CN"/>
              </w:rPr>
              <w:t>15</w:t>
            </w:r>
            <w:r>
              <w:rPr>
                <w:rFonts w:hint="eastAsia"/>
                <w:color w:val="auto"/>
                <w:highlight w:val="none"/>
                <w:lang w:eastAsia="zh-CN"/>
              </w:rPr>
              <w:t>分）</w:t>
            </w:r>
          </w:p>
        </w:tc>
        <w:tc>
          <w:tcPr>
            <w:tcW w:w="7802" w:type="dxa"/>
            <w:tcBorders>
              <w:tl2br w:val="nil"/>
              <w:tr2bl w:val="nil"/>
            </w:tcBorders>
            <w:noWrap w:val="0"/>
            <w:vAlign w:val="center"/>
          </w:tcPr>
          <w:p w14:paraId="7C64D2D4">
            <w:pPr>
              <w:jc w:val="both"/>
              <w:rPr>
                <w:rFonts w:hint="eastAsia"/>
                <w:color w:val="auto"/>
                <w:highlight w:val="none"/>
              </w:rPr>
            </w:pPr>
            <w:r>
              <w:rPr>
                <w:rFonts w:hint="eastAsia"/>
                <w:color w:val="auto"/>
                <w:highlight w:val="none"/>
              </w:rPr>
              <w:t>分类桶及桶站外观干净清洁，并整齐摆放在指定地点。</w:t>
            </w:r>
          </w:p>
        </w:tc>
        <w:tc>
          <w:tcPr>
            <w:tcW w:w="1276" w:type="dxa"/>
            <w:tcBorders>
              <w:tl2br w:val="nil"/>
              <w:tr2bl w:val="nil"/>
            </w:tcBorders>
            <w:noWrap w:val="0"/>
            <w:vAlign w:val="center"/>
          </w:tcPr>
          <w:p w14:paraId="05F6B05E">
            <w:pPr>
              <w:jc w:val="center"/>
              <w:rPr>
                <w:rFonts w:hint="eastAsia" w:eastAsia="宋体"/>
                <w:color w:val="auto"/>
                <w:highlight w:val="none"/>
                <w:lang w:val="en-US" w:eastAsia="zh-CN"/>
              </w:rPr>
            </w:pPr>
            <w:r>
              <w:rPr>
                <w:rFonts w:hint="eastAsia"/>
                <w:color w:val="auto"/>
                <w:highlight w:val="none"/>
                <w:lang w:val="en-US" w:eastAsia="zh-CN"/>
              </w:rPr>
              <w:t>5</w:t>
            </w:r>
            <w:r>
              <w:rPr>
                <w:rFonts w:hint="eastAsia"/>
                <w:color w:val="auto"/>
                <w:highlight w:val="none"/>
              </w:rPr>
              <w:t>分</w:t>
            </w:r>
          </w:p>
        </w:tc>
        <w:tc>
          <w:tcPr>
            <w:tcW w:w="1276" w:type="dxa"/>
            <w:tcBorders>
              <w:tl2br w:val="nil"/>
              <w:tr2bl w:val="nil"/>
            </w:tcBorders>
            <w:noWrap w:val="0"/>
            <w:vAlign w:val="top"/>
          </w:tcPr>
          <w:p w14:paraId="7EF9133D">
            <w:pPr>
              <w:jc w:val="center"/>
              <w:rPr>
                <w:color w:val="auto"/>
                <w:highlight w:val="none"/>
              </w:rPr>
            </w:pPr>
          </w:p>
        </w:tc>
        <w:tc>
          <w:tcPr>
            <w:tcW w:w="2742" w:type="dxa"/>
            <w:tcBorders>
              <w:tl2br w:val="nil"/>
              <w:tr2bl w:val="nil"/>
            </w:tcBorders>
            <w:noWrap w:val="0"/>
            <w:vAlign w:val="center"/>
          </w:tcPr>
          <w:p w14:paraId="061E32EF">
            <w:pPr>
              <w:jc w:val="center"/>
              <w:rPr>
                <w:rFonts w:hint="eastAsia"/>
                <w:color w:val="auto"/>
                <w:highlight w:val="none"/>
              </w:rPr>
            </w:pPr>
            <w:r>
              <w:rPr>
                <w:rFonts w:hint="eastAsia"/>
                <w:color w:val="auto"/>
                <w:highlight w:val="none"/>
              </w:rPr>
              <w:t>发现1次</w:t>
            </w:r>
            <w:r>
              <w:rPr>
                <w:rFonts w:hint="eastAsia"/>
                <w:color w:val="auto"/>
                <w:highlight w:val="none"/>
                <w:lang w:eastAsia="zh-CN"/>
              </w:rPr>
              <w:t>问题</w:t>
            </w:r>
            <w:r>
              <w:rPr>
                <w:rFonts w:hint="eastAsia"/>
                <w:color w:val="auto"/>
                <w:highlight w:val="none"/>
              </w:rPr>
              <w:t>扣</w:t>
            </w:r>
            <w:r>
              <w:rPr>
                <w:rFonts w:hint="eastAsia"/>
                <w:color w:val="auto"/>
                <w:highlight w:val="none"/>
                <w:lang w:val="en-US" w:eastAsia="zh-CN"/>
              </w:rPr>
              <w:t>2</w:t>
            </w:r>
            <w:r>
              <w:rPr>
                <w:rFonts w:hint="eastAsia"/>
                <w:color w:val="auto"/>
                <w:highlight w:val="none"/>
              </w:rPr>
              <w:t>分</w:t>
            </w:r>
          </w:p>
        </w:tc>
      </w:tr>
      <w:tr w14:paraId="58C5640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noWrap w:val="0"/>
            <w:vAlign w:val="top"/>
          </w:tcPr>
          <w:p w14:paraId="0960D324">
            <w:pPr>
              <w:jc w:val="center"/>
              <w:rPr>
                <w:rFonts w:hint="eastAsia"/>
                <w:color w:val="auto"/>
                <w:highlight w:val="none"/>
                <w:lang w:val="en-US" w:eastAsia="zh-CN"/>
              </w:rPr>
            </w:pPr>
          </w:p>
        </w:tc>
        <w:tc>
          <w:tcPr>
            <w:tcW w:w="1260" w:type="dxa"/>
            <w:vMerge w:val="continue"/>
            <w:tcBorders>
              <w:tl2br w:val="nil"/>
              <w:tr2bl w:val="nil"/>
            </w:tcBorders>
            <w:noWrap w:val="0"/>
            <w:vAlign w:val="top"/>
          </w:tcPr>
          <w:p w14:paraId="36DC99F4">
            <w:pPr>
              <w:jc w:val="center"/>
              <w:rPr>
                <w:rFonts w:hint="eastAsia"/>
                <w:color w:val="auto"/>
                <w:highlight w:val="none"/>
                <w:lang w:eastAsia="zh-CN"/>
              </w:rPr>
            </w:pPr>
          </w:p>
        </w:tc>
        <w:tc>
          <w:tcPr>
            <w:tcW w:w="7802" w:type="dxa"/>
            <w:tcBorders>
              <w:tl2br w:val="nil"/>
              <w:tr2bl w:val="nil"/>
            </w:tcBorders>
            <w:noWrap w:val="0"/>
            <w:vAlign w:val="center"/>
          </w:tcPr>
          <w:p w14:paraId="0749E312">
            <w:pPr>
              <w:jc w:val="both"/>
              <w:rPr>
                <w:rFonts w:hint="eastAsia"/>
                <w:color w:val="auto"/>
                <w:highlight w:val="none"/>
              </w:rPr>
            </w:pPr>
            <w:r>
              <w:rPr>
                <w:rFonts w:hint="eastAsia"/>
                <w:color w:val="auto"/>
                <w:highlight w:val="none"/>
              </w:rPr>
              <w:t>分类桶站内无垃圾满冒、暴露、落地、遗撒等现象。</w:t>
            </w:r>
          </w:p>
        </w:tc>
        <w:tc>
          <w:tcPr>
            <w:tcW w:w="1276" w:type="dxa"/>
            <w:tcBorders>
              <w:tl2br w:val="nil"/>
              <w:tr2bl w:val="nil"/>
            </w:tcBorders>
            <w:noWrap w:val="0"/>
            <w:vAlign w:val="center"/>
          </w:tcPr>
          <w:p w14:paraId="53B89F30">
            <w:pPr>
              <w:jc w:val="center"/>
              <w:rPr>
                <w:rFonts w:hint="eastAsia" w:eastAsia="宋体"/>
                <w:color w:val="auto"/>
                <w:highlight w:val="none"/>
                <w:lang w:val="en-US" w:eastAsia="zh-CN"/>
              </w:rPr>
            </w:pPr>
            <w:r>
              <w:rPr>
                <w:rFonts w:hint="eastAsia"/>
                <w:color w:val="auto"/>
                <w:highlight w:val="none"/>
                <w:lang w:val="en-US" w:eastAsia="zh-CN"/>
              </w:rPr>
              <w:t>5</w:t>
            </w:r>
            <w:r>
              <w:rPr>
                <w:rFonts w:hint="eastAsia"/>
                <w:color w:val="auto"/>
                <w:highlight w:val="none"/>
              </w:rPr>
              <w:t>分</w:t>
            </w:r>
          </w:p>
        </w:tc>
        <w:tc>
          <w:tcPr>
            <w:tcW w:w="1276" w:type="dxa"/>
            <w:tcBorders>
              <w:tl2br w:val="nil"/>
              <w:tr2bl w:val="nil"/>
            </w:tcBorders>
            <w:noWrap w:val="0"/>
            <w:vAlign w:val="top"/>
          </w:tcPr>
          <w:p w14:paraId="0183CC29">
            <w:pPr>
              <w:jc w:val="center"/>
              <w:rPr>
                <w:color w:val="auto"/>
                <w:highlight w:val="none"/>
              </w:rPr>
            </w:pPr>
          </w:p>
        </w:tc>
        <w:tc>
          <w:tcPr>
            <w:tcW w:w="2742" w:type="dxa"/>
            <w:tcBorders>
              <w:tl2br w:val="nil"/>
              <w:tr2bl w:val="nil"/>
            </w:tcBorders>
            <w:noWrap w:val="0"/>
            <w:vAlign w:val="center"/>
          </w:tcPr>
          <w:p w14:paraId="09986248">
            <w:pPr>
              <w:jc w:val="center"/>
              <w:rPr>
                <w:rFonts w:hint="eastAsia"/>
                <w:color w:val="auto"/>
                <w:highlight w:val="none"/>
              </w:rPr>
            </w:pPr>
            <w:r>
              <w:rPr>
                <w:rFonts w:hint="eastAsia"/>
                <w:color w:val="auto"/>
                <w:highlight w:val="none"/>
              </w:rPr>
              <w:t>发现1次</w:t>
            </w:r>
            <w:r>
              <w:rPr>
                <w:rFonts w:hint="eastAsia"/>
                <w:color w:val="auto"/>
                <w:highlight w:val="none"/>
                <w:lang w:eastAsia="zh-CN"/>
              </w:rPr>
              <w:t>问题</w:t>
            </w:r>
            <w:r>
              <w:rPr>
                <w:rFonts w:hint="eastAsia"/>
                <w:color w:val="auto"/>
                <w:highlight w:val="none"/>
              </w:rPr>
              <w:t>扣</w:t>
            </w:r>
            <w:r>
              <w:rPr>
                <w:rFonts w:hint="eastAsia"/>
                <w:color w:val="auto"/>
                <w:highlight w:val="none"/>
                <w:lang w:val="en-US" w:eastAsia="zh-CN"/>
              </w:rPr>
              <w:t>2</w:t>
            </w:r>
            <w:r>
              <w:rPr>
                <w:rFonts w:hint="eastAsia"/>
                <w:color w:val="auto"/>
                <w:highlight w:val="none"/>
              </w:rPr>
              <w:t>分</w:t>
            </w:r>
          </w:p>
        </w:tc>
      </w:tr>
      <w:tr w14:paraId="3F1FE7C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noWrap w:val="0"/>
            <w:vAlign w:val="top"/>
          </w:tcPr>
          <w:p w14:paraId="75DE4DB1">
            <w:pPr>
              <w:jc w:val="center"/>
              <w:rPr>
                <w:rFonts w:hint="eastAsia"/>
                <w:color w:val="auto"/>
                <w:highlight w:val="none"/>
                <w:lang w:val="en-US" w:eastAsia="zh-CN"/>
              </w:rPr>
            </w:pPr>
          </w:p>
        </w:tc>
        <w:tc>
          <w:tcPr>
            <w:tcW w:w="1260" w:type="dxa"/>
            <w:vMerge w:val="continue"/>
            <w:tcBorders>
              <w:tl2br w:val="nil"/>
              <w:tr2bl w:val="nil"/>
            </w:tcBorders>
            <w:noWrap w:val="0"/>
            <w:vAlign w:val="top"/>
          </w:tcPr>
          <w:p w14:paraId="7EAD241D">
            <w:pPr>
              <w:jc w:val="center"/>
              <w:rPr>
                <w:rFonts w:hint="eastAsia"/>
                <w:color w:val="auto"/>
                <w:highlight w:val="none"/>
                <w:lang w:eastAsia="zh-CN"/>
              </w:rPr>
            </w:pPr>
          </w:p>
        </w:tc>
        <w:tc>
          <w:tcPr>
            <w:tcW w:w="7802" w:type="dxa"/>
            <w:tcBorders>
              <w:tl2br w:val="nil"/>
              <w:tr2bl w:val="nil"/>
            </w:tcBorders>
            <w:noWrap w:val="0"/>
            <w:vAlign w:val="center"/>
          </w:tcPr>
          <w:p w14:paraId="16598505">
            <w:pPr>
              <w:jc w:val="both"/>
              <w:rPr>
                <w:rFonts w:hint="eastAsia"/>
                <w:color w:val="auto"/>
                <w:highlight w:val="none"/>
              </w:rPr>
            </w:pPr>
            <w:r>
              <w:rPr>
                <w:rFonts w:hint="eastAsia"/>
                <w:color w:val="auto"/>
                <w:highlight w:val="none"/>
              </w:rPr>
              <w:t>如业主投放不准确，要对投放垃圾进行二次分类，保证对垃圾的准确分拣。</w:t>
            </w:r>
          </w:p>
        </w:tc>
        <w:tc>
          <w:tcPr>
            <w:tcW w:w="1276" w:type="dxa"/>
            <w:tcBorders>
              <w:tl2br w:val="nil"/>
              <w:tr2bl w:val="nil"/>
            </w:tcBorders>
            <w:noWrap w:val="0"/>
            <w:vAlign w:val="center"/>
          </w:tcPr>
          <w:p w14:paraId="040D2A52">
            <w:pPr>
              <w:jc w:val="center"/>
              <w:rPr>
                <w:rFonts w:hint="eastAsia" w:eastAsia="宋体"/>
                <w:color w:val="auto"/>
                <w:highlight w:val="none"/>
                <w:lang w:val="en-US" w:eastAsia="zh-CN"/>
              </w:rPr>
            </w:pPr>
            <w:r>
              <w:rPr>
                <w:rFonts w:hint="eastAsia"/>
                <w:color w:val="auto"/>
                <w:highlight w:val="none"/>
                <w:lang w:val="en-US" w:eastAsia="zh-CN"/>
              </w:rPr>
              <w:t>5</w:t>
            </w:r>
            <w:r>
              <w:rPr>
                <w:rFonts w:hint="eastAsia"/>
                <w:color w:val="auto"/>
                <w:highlight w:val="none"/>
              </w:rPr>
              <w:t>分</w:t>
            </w:r>
          </w:p>
        </w:tc>
        <w:tc>
          <w:tcPr>
            <w:tcW w:w="1276" w:type="dxa"/>
            <w:tcBorders>
              <w:tl2br w:val="nil"/>
              <w:tr2bl w:val="nil"/>
            </w:tcBorders>
            <w:noWrap w:val="0"/>
            <w:vAlign w:val="top"/>
          </w:tcPr>
          <w:p w14:paraId="23ABAD62">
            <w:pPr>
              <w:jc w:val="center"/>
              <w:rPr>
                <w:color w:val="auto"/>
                <w:highlight w:val="none"/>
              </w:rPr>
            </w:pPr>
          </w:p>
        </w:tc>
        <w:tc>
          <w:tcPr>
            <w:tcW w:w="2742" w:type="dxa"/>
            <w:tcBorders>
              <w:tl2br w:val="nil"/>
              <w:tr2bl w:val="nil"/>
            </w:tcBorders>
            <w:noWrap w:val="0"/>
            <w:vAlign w:val="center"/>
          </w:tcPr>
          <w:p w14:paraId="75C63862">
            <w:pPr>
              <w:jc w:val="center"/>
              <w:rPr>
                <w:rFonts w:hint="eastAsia"/>
                <w:color w:val="auto"/>
                <w:highlight w:val="none"/>
              </w:rPr>
            </w:pPr>
            <w:r>
              <w:rPr>
                <w:rFonts w:hint="eastAsia"/>
                <w:color w:val="auto"/>
                <w:highlight w:val="none"/>
              </w:rPr>
              <w:t>发现1次</w:t>
            </w:r>
            <w:r>
              <w:rPr>
                <w:rFonts w:hint="eastAsia"/>
                <w:color w:val="auto"/>
                <w:highlight w:val="none"/>
                <w:lang w:eastAsia="zh-CN"/>
              </w:rPr>
              <w:t>问题</w:t>
            </w:r>
            <w:r>
              <w:rPr>
                <w:rFonts w:hint="eastAsia"/>
                <w:color w:val="auto"/>
                <w:highlight w:val="none"/>
              </w:rPr>
              <w:t>扣</w:t>
            </w:r>
            <w:r>
              <w:rPr>
                <w:rFonts w:hint="eastAsia"/>
                <w:color w:val="auto"/>
                <w:highlight w:val="none"/>
                <w:lang w:val="en-US" w:eastAsia="zh-CN"/>
              </w:rPr>
              <w:t>2</w:t>
            </w:r>
            <w:r>
              <w:rPr>
                <w:rFonts w:hint="eastAsia"/>
                <w:color w:val="auto"/>
                <w:highlight w:val="none"/>
              </w:rPr>
              <w:t>分</w:t>
            </w:r>
          </w:p>
        </w:tc>
      </w:tr>
      <w:tr w14:paraId="08D0A79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restart"/>
            <w:tcBorders>
              <w:tl2br w:val="nil"/>
              <w:tr2bl w:val="nil"/>
            </w:tcBorders>
            <w:noWrap w:val="0"/>
            <w:vAlign w:val="top"/>
          </w:tcPr>
          <w:p w14:paraId="4C631A29">
            <w:pPr>
              <w:jc w:val="center"/>
              <w:rPr>
                <w:rFonts w:hint="default"/>
                <w:color w:val="auto"/>
                <w:highlight w:val="none"/>
                <w:lang w:val="en-US" w:eastAsia="zh-CN"/>
              </w:rPr>
            </w:pPr>
            <w:r>
              <w:rPr>
                <w:rFonts w:hint="eastAsia"/>
                <w:color w:val="auto"/>
                <w:highlight w:val="none"/>
                <w:lang w:val="en-US" w:eastAsia="zh-CN"/>
              </w:rPr>
              <w:t>6</w:t>
            </w:r>
          </w:p>
        </w:tc>
        <w:tc>
          <w:tcPr>
            <w:tcW w:w="1260" w:type="dxa"/>
            <w:vMerge w:val="restart"/>
            <w:tcBorders>
              <w:tl2br w:val="nil"/>
              <w:tr2bl w:val="nil"/>
            </w:tcBorders>
            <w:noWrap w:val="0"/>
            <w:vAlign w:val="top"/>
          </w:tcPr>
          <w:p w14:paraId="4209C907">
            <w:pPr>
              <w:jc w:val="center"/>
              <w:rPr>
                <w:rFonts w:hint="eastAsia"/>
                <w:color w:val="auto"/>
                <w:highlight w:val="none"/>
                <w:lang w:eastAsia="zh-CN"/>
              </w:rPr>
            </w:pPr>
            <w:r>
              <w:rPr>
                <w:rFonts w:hint="eastAsia"/>
                <w:color w:val="auto"/>
                <w:highlight w:val="none"/>
                <w:lang w:eastAsia="zh-CN"/>
              </w:rPr>
              <w:t>其他要求</w:t>
            </w:r>
          </w:p>
          <w:p w14:paraId="4C0EBDCB">
            <w:pPr>
              <w:jc w:val="center"/>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0分）</w:t>
            </w:r>
          </w:p>
        </w:tc>
        <w:tc>
          <w:tcPr>
            <w:tcW w:w="7802" w:type="dxa"/>
            <w:tcBorders>
              <w:tl2br w:val="nil"/>
              <w:tr2bl w:val="nil"/>
            </w:tcBorders>
            <w:noWrap w:val="0"/>
            <w:vAlign w:val="center"/>
          </w:tcPr>
          <w:p w14:paraId="5353241D">
            <w:pPr>
              <w:jc w:val="both"/>
              <w:rPr>
                <w:rFonts w:hint="eastAsia"/>
                <w:color w:val="auto"/>
                <w:highlight w:val="none"/>
              </w:rPr>
            </w:pPr>
            <w:r>
              <w:rPr>
                <w:rFonts w:hint="eastAsia"/>
                <w:color w:val="auto"/>
                <w:highlight w:val="none"/>
              </w:rPr>
              <w:t>员工行为规范，无违反学院规章制度的行为，无脱岗、缺岗现象。</w:t>
            </w:r>
          </w:p>
        </w:tc>
        <w:tc>
          <w:tcPr>
            <w:tcW w:w="1276" w:type="dxa"/>
            <w:tcBorders>
              <w:tl2br w:val="nil"/>
              <w:tr2bl w:val="nil"/>
            </w:tcBorders>
            <w:noWrap w:val="0"/>
            <w:vAlign w:val="center"/>
          </w:tcPr>
          <w:p w14:paraId="5C4A839A">
            <w:pPr>
              <w:jc w:val="center"/>
              <w:rPr>
                <w:rFonts w:hint="eastAsia" w:eastAsia="宋体"/>
                <w:color w:val="auto"/>
                <w:highlight w:val="none"/>
                <w:lang w:val="en-US" w:eastAsia="zh-CN"/>
              </w:rPr>
            </w:pPr>
            <w:r>
              <w:rPr>
                <w:rFonts w:hint="eastAsia"/>
                <w:color w:val="auto"/>
                <w:highlight w:val="none"/>
                <w:lang w:val="en-US" w:eastAsia="zh-CN"/>
              </w:rPr>
              <w:t>4</w:t>
            </w:r>
            <w:r>
              <w:rPr>
                <w:rFonts w:hint="eastAsia"/>
                <w:color w:val="auto"/>
                <w:highlight w:val="none"/>
              </w:rPr>
              <w:t>分</w:t>
            </w:r>
          </w:p>
        </w:tc>
        <w:tc>
          <w:tcPr>
            <w:tcW w:w="1276" w:type="dxa"/>
            <w:tcBorders>
              <w:tl2br w:val="nil"/>
              <w:tr2bl w:val="nil"/>
            </w:tcBorders>
            <w:noWrap w:val="0"/>
            <w:vAlign w:val="top"/>
          </w:tcPr>
          <w:p w14:paraId="047F7E0B">
            <w:pPr>
              <w:jc w:val="center"/>
              <w:rPr>
                <w:color w:val="auto"/>
                <w:highlight w:val="none"/>
              </w:rPr>
            </w:pPr>
          </w:p>
        </w:tc>
        <w:tc>
          <w:tcPr>
            <w:tcW w:w="2742" w:type="dxa"/>
            <w:tcBorders>
              <w:tl2br w:val="nil"/>
              <w:tr2bl w:val="nil"/>
            </w:tcBorders>
            <w:noWrap w:val="0"/>
            <w:vAlign w:val="center"/>
          </w:tcPr>
          <w:p w14:paraId="3484B55D">
            <w:pPr>
              <w:jc w:val="center"/>
              <w:rPr>
                <w:rFonts w:hint="eastAsia"/>
                <w:color w:val="auto"/>
                <w:highlight w:val="none"/>
              </w:rPr>
            </w:pPr>
            <w:r>
              <w:rPr>
                <w:rFonts w:hint="eastAsia"/>
                <w:color w:val="auto"/>
                <w:highlight w:val="none"/>
              </w:rPr>
              <w:t>发现1次</w:t>
            </w:r>
            <w:r>
              <w:rPr>
                <w:rFonts w:hint="eastAsia"/>
                <w:color w:val="auto"/>
                <w:highlight w:val="none"/>
                <w:lang w:eastAsia="zh-CN"/>
              </w:rPr>
              <w:t>问题</w:t>
            </w:r>
            <w:r>
              <w:rPr>
                <w:rFonts w:hint="eastAsia"/>
                <w:color w:val="auto"/>
                <w:highlight w:val="none"/>
              </w:rPr>
              <w:t>扣</w:t>
            </w:r>
            <w:r>
              <w:rPr>
                <w:rFonts w:hint="eastAsia"/>
                <w:color w:val="auto"/>
                <w:highlight w:val="none"/>
                <w:lang w:val="en-US" w:eastAsia="zh-CN"/>
              </w:rPr>
              <w:t>2</w:t>
            </w:r>
            <w:r>
              <w:rPr>
                <w:rFonts w:hint="eastAsia"/>
                <w:color w:val="auto"/>
                <w:highlight w:val="none"/>
              </w:rPr>
              <w:t>分</w:t>
            </w:r>
          </w:p>
        </w:tc>
      </w:tr>
      <w:tr w14:paraId="7F812FF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noWrap w:val="0"/>
            <w:vAlign w:val="top"/>
          </w:tcPr>
          <w:p w14:paraId="6998AD34">
            <w:pPr>
              <w:jc w:val="center"/>
              <w:rPr>
                <w:rFonts w:hint="eastAsia"/>
                <w:color w:val="auto"/>
                <w:highlight w:val="none"/>
                <w:lang w:val="en-US" w:eastAsia="zh-CN"/>
              </w:rPr>
            </w:pPr>
          </w:p>
        </w:tc>
        <w:tc>
          <w:tcPr>
            <w:tcW w:w="1260" w:type="dxa"/>
            <w:vMerge w:val="continue"/>
            <w:tcBorders>
              <w:tl2br w:val="nil"/>
              <w:tr2bl w:val="nil"/>
            </w:tcBorders>
            <w:noWrap w:val="0"/>
            <w:vAlign w:val="top"/>
          </w:tcPr>
          <w:p w14:paraId="7BC3D40A">
            <w:pPr>
              <w:jc w:val="center"/>
              <w:rPr>
                <w:rFonts w:hint="eastAsia"/>
                <w:color w:val="auto"/>
                <w:highlight w:val="none"/>
                <w:lang w:eastAsia="zh-CN"/>
              </w:rPr>
            </w:pPr>
          </w:p>
        </w:tc>
        <w:tc>
          <w:tcPr>
            <w:tcW w:w="7802" w:type="dxa"/>
            <w:tcBorders>
              <w:tl2br w:val="nil"/>
              <w:tr2bl w:val="nil"/>
            </w:tcBorders>
            <w:noWrap w:val="0"/>
            <w:vAlign w:val="center"/>
          </w:tcPr>
          <w:p w14:paraId="0075FECB">
            <w:pPr>
              <w:jc w:val="both"/>
              <w:rPr>
                <w:rFonts w:hint="eastAsia"/>
                <w:color w:val="auto"/>
                <w:highlight w:val="none"/>
              </w:rPr>
            </w:pPr>
            <w:r>
              <w:rPr>
                <w:rFonts w:hint="eastAsia"/>
                <w:color w:val="auto"/>
                <w:highlight w:val="none"/>
              </w:rPr>
              <w:t>作业时，容易危及人身安全的公共区域应有明显的警示性标志和防范措施。</w:t>
            </w:r>
          </w:p>
        </w:tc>
        <w:tc>
          <w:tcPr>
            <w:tcW w:w="1276" w:type="dxa"/>
            <w:tcBorders>
              <w:tl2br w:val="nil"/>
              <w:tr2bl w:val="nil"/>
            </w:tcBorders>
            <w:noWrap w:val="0"/>
            <w:vAlign w:val="center"/>
          </w:tcPr>
          <w:p w14:paraId="0F5525AE">
            <w:pPr>
              <w:jc w:val="center"/>
              <w:rPr>
                <w:rFonts w:hint="eastAsia" w:eastAsia="宋体"/>
                <w:color w:val="auto"/>
                <w:highlight w:val="none"/>
                <w:lang w:val="en-US" w:eastAsia="zh-CN"/>
              </w:rPr>
            </w:pPr>
            <w:r>
              <w:rPr>
                <w:rFonts w:hint="eastAsia"/>
                <w:color w:val="auto"/>
                <w:highlight w:val="none"/>
                <w:lang w:val="en-US" w:eastAsia="zh-CN"/>
              </w:rPr>
              <w:t>3</w:t>
            </w:r>
            <w:r>
              <w:rPr>
                <w:rFonts w:hint="eastAsia"/>
                <w:color w:val="auto"/>
                <w:highlight w:val="none"/>
              </w:rPr>
              <w:t>分</w:t>
            </w:r>
          </w:p>
        </w:tc>
        <w:tc>
          <w:tcPr>
            <w:tcW w:w="1276" w:type="dxa"/>
            <w:tcBorders>
              <w:tl2br w:val="nil"/>
              <w:tr2bl w:val="nil"/>
            </w:tcBorders>
            <w:noWrap w:val="0"/>
            <w:vAlign w:val="top"/>
          </w:tcPr>
          <w:p w14:paraId="1036E438">
            <w:pPr>
              <w:jc w:val="center"/>
              <w:rPr>
                <w:color w:val="auto"/>
                <w:highlight w:val="none"/>
              </w:rPr>
            </w:pPr>
          </w:p>
        </w:tc>
        <w:tc>
          <w:tcPr>
            <w:tcW w:w="2742" w:type="dxa"/>
            <w:tcBorders>
              <w:tl2br w:val="nil"/>
              <w:tr2bl w:val="nil"/>
            </w:tcBorders>
            <w:noWrap w:val="0"/>
            <w:vAlign w:val="center"/>
          </w:tcPr>
          <w:p w14:paraId="282ACD5D">
            <w:pPr>
              <w:jc w:val="center"/>
              <w:rPr>
                <w:rFonts w:hint="eastAsia"/>
                <w:color w:val="auto"/>
                <w:highlight w:val="none"/>
              </w:rPr>
            </w:pPr>
            <w:r>
              <w:rPr>
                <w:rFonts w:hint="eastAsia"/>
                <w:color w:val="auto"/>
                <w:highlight w:val="none"/>
              </w:rPr>
              <w:t>发现1次</w:t>
            </w:r>
            <w:r>
              <w:rPr>
                <w:rFonts w:hint="eastAsia"/>
                <w:color w:val="auto"/>
                <w:highlight w:val="none"/>
                <w:lang w:eastAsia="zh-CN"/>
              </w:rPr>
              <w:t>问题</w:t>
            </w:r>
            <w:r>
              <w:rPr>
                <w:rFonts w:hint="eastAsia"/>
                <w:color w:val="auto"/>
                <w:highlight w:val="none"/>
              </w:rPr>
              <w:t>扣</w:t>
            </w:r>
            <w:r>
              <w:rPr>
                <w:rFonts w:hint="eastAsia"/>
                <w:color w:val="auto"/>
                <w:highlight w:val="none"/>
                <w:lang w:val="en-US" w:eastAsia="zh-CN"/>
              </w:rPr>
              <w:t>1</w:t>
            </w:r>
            <w:r>
              <w:rPr>
                <w:rFonts w:hint="eastAsia"/>
                <w:color w:val="auto"/>
                <w:highlight w:val="none"/>
              </w:rPr>
              <w:t>分</w:t>
            </w:r>
          </w:p>
        </w:tc>
      </w:tr>
      <w:tr w14:paraId="66ACDE2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noWrap w:val="0"/>
            <w:vAlign w:val="top"/>
          </w:tcPr>
          <w:p w14:paraId="316DAD02">
            <w:pPr>
              <w:jc w:val="center"/>
              <w:rPr>
                <w:rFonts w:hint="eastAsia"/>
                <w:color w:val="auto"/>
                <w:highlight w:val="none"/>
                <w:lang w:val="en-US" w:eastAsia="zh-CN"/>
              </w:rPr>
            </w:pPr>
          </w:p>
        </w:tc>
        <w:tc>
          <w:tcPr>
            <w:tcW w:w="1260" w:type="dxa"/>
            <w:vMerge w:val="continue"/>
            <w:tcBorders>
              <w:tl2br w:val="nil"/>
              <w:tr2bl w:val="nil"/>
            </w:tcBorders>
            <w:noWrap w:val="0"/>
            <w:vAlign w:val="top"/>
          </w:tcPr>
          <w:p w14:paraId="34960889">
            <w:pPr>
              <w:jc w:val="center"/>
              <w:rPr>
                <w:rFonts w:hint="eastAsia"/>
                <w:color w:val="auto"/>
                <w:highlight w:val="none"/>
                <w:lang w:eastAsia="zh-CN"/>
              </w:rPr>
            </w:pPr>
          </w:p>
        </w:tc>
        <w:tc>
          <w:tcPr>
            <w:tcW w:w="7802" w:type="dxa"/>
            <w:tcBorders>
              <w:tl2br w:val="nil"/>
              <w:tr2bl w:val="nil"/>
            </w:tcBorders>
            <w:noWrap w:val="0"/>
            <w:vAlign w:val="center"/>
          </w:tcPr>
          <w:p w14:paraId="4CEB0FE6">
            <w:pPr>
              <w:jc w:val="both"/>
              <w:rPr>
                <w:rFonts w:hint="eastAsia"/>
                <w:color w:val="auto"/>
                <w:highlight w:val="none"/>
              </w:rPr>
            </w:pPr>
            <w:r>
              <w:rPr>
                <w:rFonts w:hint="eastAsia"/>
                <w:color w:val="auto"/>
                <w:highlight w:val="none"/>
              </w:rPr>
              <w:t>清洁工具及公共物品摆放整齐，不影响学院形象。</w:t>
            </w:r>
          </w:p>
        </w:tc>
        <w:tc>
          <w:tcPr>
            <w:tcW w:w="1276" w:type="dxa"/>
            <w:tcBorders>
              <w:tl2br w:val="nil"/>
              <w:tr2bl w:val="nil"/>
            </w:tcBorders>
            <w:noWrap w:val="0"/>
            <w:vAlign w:val="center"/>
          </w:tcPr>
          <w:p w14:paraId="0EDEE545">
            <w:pPr>
              <w:jc w:val="center"/>
              <w:rPr>
                <w:rFonts w:hint="eastAsia" w:eastAsia="宋体"/>
                <w:color w:val="auto"/>
                <w:highlight w:val="none"/>
                <w:lang w:val="en-US" w:eastAsia="zh-CN"/>
              </w:rPr>
            </w:pPr>
            <w:r>
              <w:rPr>
                <w:rFonts w:hint="eastAsia"/>
                <w:color w:val="auto"/>
                <w:highlight w:val="none"/>
                <w:lang w:val="en-US" w:eastAsia="zh-CN"/>
              </w:rPr>
              <w:t>3</w:t>
            </w:r>
            <w:r>
              <w:rPr>
                <w:rFonts w:hint="eastAsia"/>
                <w:color w:val="auto"/>
                <w:highlight w:val="none"/>
              </w:rPr>
              <w:t>分</w:t>
            </w:r>
          </w:p>
        </w:tc>
        <w:tc>
          <w:tcPr>
            <w:tcW w:w="1276" w:type="dxa"/>
            <w:tcBorders>
              <w:tl2br w:val="nil"/>
              <w:tr2bl w:val="nil"/>
            </w:tcBorders>
            <w:noWrap w:val="0"/>
            <w:vAlign w:val="top"/>
          </w:tcPr>
          <w:p w14:paraId="2E1BB271">
            <w:pPr>
              <w:jc w:val="center"/>
              <w:rPr>
                <w:color w:val="auto"/>
                <w:highlight w:val="none"/>
              </w:rPr>
            </w:pPr>
          </w:p>
        </w:tc>
        <w:tc>
          <w:tcPr>
            <w:tcW w:w="2742" w:type="dxa"/>
            <w:tcBorders>
              <w:tl2br w:val="nil"/>
              <w:tr2bl w:val="nil"/>
            </w:tcBorders>
            <w:noWrap w:val="0"/>
            <w:vAlign w:val="center"/>
          </w:tcPr>
          <w:p w14:paraId="50383161">
            <w:pPr>
              <w:jc w:val="center"/>
              <w:rPr>
                <w:rFonts w:hint="eastAsia"/>
                <w:color w:val="auto"/>
                <w:highlight w:val="none"/>
              </w:rPr>
            </w:pPr>
            <w:r>
              <w:rPr>
                <w:rFonts w:hint="eastAsia"/>
                <w:color w:val="auto"/>
                <w:highlight w:val="none"/>
              </w:rPr>
              <w:t>发现1次</w:t>
            </w:r>
            <w:r>
              <w:rPr>
                <w:rFonts w:hint="eastAsia"/>
                <w:color w:val="auto"/>
                <w:highlight w:val="none"/>
                <w:lang w:eastAsia="zh-CN"/>
              </w:rPr>
              <w:t>问题</w:t>
            </w:r>
            <w:r>
              <w:rPr>
                <w:rFonts w:hint="eastAsia"/>
                <w:color w:val="auto"/>
                <w:highlight w:val="none"/>
              </w:rPr>
              <w:t>扣</w:t>
            </w:r>
            <w:r>
              <w:rPr>
                <w:rFonts w:hint="eastAsia"/>
                <w:color w:val="auto"/>
                <w:highlight w:val="none"/>
                <w:lang w:val="en-US" w:eastAsia="zh-CN"/>
              </w:rPr>
              <w:t>1</w:t>
            </w:r>
            <w:r>
              <w:rPr>
                <w:rFonts w:hint="eastAsia"/>
                <w:color w:val="auto"/>
                <w:highlight w:val="none"/>
              </w:rPr>
              <w:t>分</w:t>
            </w:r>
          </w:p>
        </w:tc>
      </w:tr>
      <w:tr w14:paraId="4E668E2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747" w:type="dxa"/>
            <w:gridSpan w:val="3"/>
            <w:tcBorders>
              <w:tl2br w:val="nil"/>
              <w:tr2bl w:val="nil"/>
            </w:tcBorders>
            <w:noWrap w:val="0"/>
            <w:vAlign w:val="center"/>
          </w:tcPr>
          <w:p w14:paraId="606D9AD2">
            <w:pPr>
              <w:jc w:val="center"/>
              <w:rPr>
                <w:color w:val="auto"/>
                <w:highlight w:val="none"/>
              </w:rPr>
            </w:pPr>
            <w:r>
              <w:rPr>
                <w:rFonts w:hint="eastAsia"/>
                <w:b/>
                <w:bCs/>
                <w:color w:val="auto"/>
                <w:highlight w:val="none"/>
              </w:rPr>
              <w:t xml:space="preserve">合  </w:t>
            </w:r>
            <w:r>
              <w:rPr>
                <w:rFonts w:hint="eastAsia"/>
                <w:b/>
                <w:bCs/>
                <w:color w:val="auto"/>
                <w:highlight w:val="none"/>
                <w:lang w:val="en-US" w:eastAsia="zh-CN"/>
              </w:rPr>
              <w:t xml:space="preserve">      </w:t>
            </w:r>
            <w:r>
              <w:rPr>
                <w:rFonts w:hint="eastAsia"/>
                <w:b/>
                <w:bCs/>
                <w:color w:val="auto"/>
                <w:highlight w:val="none"/>
              </w:rPr>
              <w:t xml:space="preserve"> 计</w:t>
            </w:r>
          </w:p>
        </w:tc>
        <w:tc>
          <w:tcPr>
            <w:tcW w:w="1276" w:type="dxa"/>
            <w:tcBorders>
              <w:tl2br w:val="nil"/>
              <w:tr2bl w:val="nil"/>
            </w:tcBorders>
            <w:noWrap w:val="0"/>
            <w:vAlign w:val="center"/>
          </w:tcPr>
          <w:p w14:paraId="3C81CCAF">
            <w:pPr>
              <w:jc w:val="center"/>
              <w:rPr>
                <w:color w:val="auto"/>
                <w:highlight w:val="none"/>
              </w:rPr>
            </w:pPr>
            <w:r>
              <w:rPr>
                <w:rFonts w:hint="eastAsia"/>
                <w:color w:val="auto"/>
                <w:highlight w:val="none"/>
              </w:rPr>
              <w:t>100分</w:t>
            </w:r>
          </w:p>
        </w:tc>
        <w:tc>
          <w:tcPr>
            <w:tcW w:w="1276" w:type="dxa"/>
            <w:tcBorders>
              <w:tl2br w:val="nil"/>
              <w:tr2bl w:val="nil"/>
            </w:tcBorders>
            <w:noWrap w:val="0"/>
            <w:vAlign w:val="center"/>
          </w:tcPr>
          <w:p w14:paraId="60B1B064">
            <w:pPr>
              <w:jc w:val="center"/>
              <w:rPr>
                <w:color w:val="auto"/>
                <w:highlight w:val="none"/>
              </w:rPr>
            </w:pPr>
          </w:p>
        </w:tc>
        <w:tc>
          <w:tcPr>
            <w:tcW w:w="2742" w:type="dxa"/>
            <w:tcBorders>
              <w:tl2br w:val="nil"/>
              <w:tr2bl w:val="nil"/>
            </w:tcBorders>
            <w:noWrap w:val="0"/>
            <w:vAlign w:val="center"/>
          </w:tcPr>
          <w:p w14:paraId="6F7BD525">
            <w:pPr>
              <w:jc w:val="center"/>
              <w:rPr>
                <w:color w:val="auto"/>
                <w:highlight w:val="none"/>
              </w:rPr>
            </w:pPr>
          </w:p>
        </w:tc>
      </w:tr>
      <w:tr w14:paraId="5527E1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43" w:hRule="atLeast"/>
          <w:jc w:val="center"/>
        </w:trPr>
        <w:tc>
          <w:tcPr>
            <w:tcW w:w="15041" w:type="dxa"/>
            <w:gridSpan w:val="6"/>
            <w:tcBorders>
              <w:tl2br w:val="nil"/>
              <w:tr2bl w:val="nil"/>
            </w:tcBorders>
            <w:noWrap w:val="0"/>
            <w:vAlign w:val="center"/>
          </w:tcPr>
          <w:p w14:paraId="2260B4BF">
            <w:pPr>
              <w:jc w:val="both"/>
              <w:rPr>
                <w:rFonts w:hint="eastAsia"/>
                <w:color w:val="auto"/>
                <w:highlight w:val="none"/>
              </w:rPr>
            </w:pPr>
            <w:r>
              <w:rPr>
                <w:rFonts w:hint="eastAsia"/>
                <w:color w:val="auto"/>
                <w:highlight w:val="none"/>
              </w:rPr>
              <w:t>考核办法：</w:t>
            </w:r>
          </w:p>
          <w:p w14:paraId="255EE86D">
            <w:pPr>
              <w:ind w:firstLine="840" w:firstLineChars="400"/>
              <w:jc w:val="both"/>
              <w:rPr>
                <w:color w:val="auto"/>
                <w:highlight w:val="none"/>
              </w:rPr>
            </w:pPr>
            <w:r>
              <w:rPr>
                <w:rFonts w:hint="eastAsia"/>
                <w:color w:val="auto"/>
                <w:highlight w:val="none"/>
              </w:rPr>
              <w:t>①以月为考核周期，每月总计100分</w:t>
            </w:r>
            <w:r>
              <w:rPr>
                <w:rFonts w:hint="eastAsia"/>
                <w:color w:val="auto"/>
                <w:highlight w:val="none"/>
                <w:lang w:eastAsia="zh-CN"/>
              </w:rPr>
              <w:t>。校方分项目考核负责人</w:t>
            </w:r>
            <w:r>
              <w:rPr>
                <w:rFonts w:hint="eastAsia"/>
                <w:color w:val="auto"/>
                <w:highlight w:val="none"/>
              </w:rPr>
              <w:t>依据考核细则对</w:t>
            </w:r>
            <w:r>
              <w:rPr>
                <w:rFonts w:hint="eastAsia"/>
                <w:color w:val="auto"/>
                <w:highlight w:val="none"/>
                <w:lang w:eastAsia="zh-CN"/>
              </w:rPr>
              <w:t>保洁员</w:t>
            </w:r>
            <w:r>
              <w:rPr>
                <w:rFonts w:hint="eastAsia"/>
                <w:color w:val="auto"/>
                <w:highlight w:val="none"/>
              </w:rPr>
              <w:t>工作进行监督，实行累计扣分制</w:t>
            </w:r>
            <w:r>
              <w:rPr>
                <w:rFonts w:hint="eastAsia"/>
                <w:color w:val="auto"/>
                <w:highlight w:val="none"/>
                <w:lang w:eastAsia="zh-CN"/>
              </w:rPr>
              <w:t>。</w:t>
            </w:r>
            <w:r>
              <w:rPr>
                <w:rFonts w:hint="eastAsia"/>
                <w:color w:val="auto"/>
                <w:highlight w:val="none"/>
              </w:rPr>
              <w:t>每违纪一次，按扣分标准扣分，重复违纪的，予以重复考核扣分，</w:t>
            </w:r>
            <w:r>
              <w:rPr>
                <w:color w:val="auto"/>
                <w:highlight w:val="none"/>
              </w:rPr>
              <w:t xml:space="preserve"> </w:t>
            </w:r>
            <w:r>
              <w:rPr>
                <w:rFonts w:hint="eastAsia"/>
                <w:color w:val="auto"/>
                <w:highlight w:val="none"/>
              </w:rPr>
              <w:t>如此累计得出</w:t>
            </w:r>
            <w:r>
              <w:rPr>
                <w:rFonts w:hint="eastAsia"/>
                <w:color w:val="auto"/>
                <w:highlight w:val="none"/>
                <w:lang w:eastAsia="zh-CN"/>
              </w:rPr>
              <w:t>保洁岗位</w:t>
            </w:r>
            <w:r>
              <w:rPr>
                <w:rFonts w:hint="eastAsia"/>
                <w:color w:val="auto"/>
                <w:highlight w:val="none"/>
              </w:rPr>
              <w:t>每月最终考核得分。</w:t>
            </w:r>
          </w:p>
          <w:p w14:paraId="1049C57E">
            <w:pPr>
              <w:ind w:firstLine="840" w:firstLineChars="400"/>
              <w:jc w:val="both"/>
              <w:rPr>
                <w:color w:val="auto"/>
                <w:highlight w:val="none"/>
              </w:rPr>
            </w:pPr>
            <w:r>
              <w:rPr>
                <w:rFonts w:hint="eastAsia"/>
                <w:color w:val="auto"/>
                <w:highlight w:val="none"/>
              </w:rPr>
              <w:t>②</w:t>
            </w:r>
            <w:r>
              <w:rPr>
                <w:rFonts w:hint="eastAsia"/>
                <w:color w:val="auto"/>
                <w:highlight w:val="none"/>
                <w:lang w:val="en-US" w:eastAsia="zh-CN"/>
              </w:rPr>
              <w:t>90</w:t>
            </w:r>
            <w:r>
              <w:rPr>
                <w:rFonts w:hint="eastAsia"/>
                <w:color w:val="auto"/>
                <w:highlight w:val="none"/>
              </w:rPr>
              <w:t>分~100分为</w:t>
            </w:r>
            <w:r>
              <w:rPr>
                <w:rFonts w:hint="eastAsia"/>
                <w:color w:val="auto"/>
                <w:highlight w:val="none"/>
                <w:lang w:eastAsia="zh-CN"/>
              </w:rPr>
              <w:t>合格</w:t>
            </w:r>
            <w:r>
              <w:rPr>
                <w:rFonts w:hint="eastAsia"/>
                <w:color w:val="auto"/>
                <w:highlight w:val="none"/>
              </w:rPr>
              <w:t>；</w:t>
            </w:r>
            <w:r>
              <w:rPr>
                <w:rFonts w:hint="eastAsia"/>
                <w:color w:val="auto"/>
                <w:highlight w:val="none"/>
                <w:lang w:val="en-US" w:eastAsia="zh-CN"/>
              </w:rPr>
              <w:t>90</w:t>
            </w:r>
            <w:r>
              <w:rPr>
                <w:rFonts w:hint="eastAsia"/>
                <w:color w:val="auto"/>
                <w:highlight w:val="none"/>
              </w:rPr>
              <w:t>分</w:t>
            </w:r>
            <w:r>
              <w:rPr>
                <w:rFonts w:hint="eastAsia"/>
                <w:color w:val="auto"/>
                <w:highlight w:val="none"/>
                <w:lang w:eastAsia="zh-CN"/>
              </w:rPr>
              <w:t>以下</w:t>
            </w:r>
            <w:r>
              <w:rPr>
                <w:rFonts w:hint="eastAsia"/>
                <w:color w:val="auto"/>
                <w:highlight w:val="none"/>
              </w:rPr>
              <w:t>为不合格，扣罚</w:t>
            </w:r>
            <w:r>
              <w:rPr>
                <w:rFonts w:hint="eastAsia"/>
                <w:color w:val="auto"/>
                <w:highlight w:val="none"/>
                <w:lang w:eastAsia="zh-CN"/>
              </w:rPr>
              <w:t>物业公</w:t>
            </w:r>
            <w:r>
              <w:rPr>
                <w:rFonts w:hint="eastAsia" w:ascii="Calibri" w:hAnsi="Calibri" w:eastAsia="宋体" w:cs="Times New Roman"/>
                <w:color w:val="auto"/>
                <w:highlight w:val="none"/>
                <w:lang w:eastAsia="zh-CN"/>
              </w:rPr>
              <w:t>司</w:t>
            </w:r>
            <w:r>
              <w:rPr>
                <w:rFonts w:hint="eastAsia" w:ascii="Calibri" w:hAnsi="Calibri" w:eastAsia="宋体" w:cs="Times New Roman"/>
                <w:color w:val="auto"/>
                <w:highlight w:val="none"/>
              </w:rPr>
              <w:t>当月服务费中的1%做为罚金；连续3</w:t>
            </w:r>
            <w:r>
              <w:rPr>
                <w:rFonts w:hint="eastAsia"/>
                <w:color w:val="auto"/>
                <w:highlight w:val="none"/>
              </w:rPr>
              <w:t>个月考核在</w:t>
            </w:r>
            <w:r>
              <w:rPr>
                <w:rFonts w:hint="eastAsia"/>
                <w:color w:val="auto"/>
                <w:highlight w:val="none"/>
                <w:lang w:val="en-US" w:eastAsia="zh-CN"/>
              </w:rPr>
              <w:t>90</w:t>
            </w:r>
            <w:r>
              <w:rPr>
                <w:rFonts w:hint="eastAsia"/>
                <w:color w:val="auto"/>
                <w:highlight w:val="none"/>
              </w:rPr>
              <w:t>分以下的员工，视为不符合本岗位工作要求，</w:t>
            </w:r>
            <w:r>
              <w:rPr>
                <w:rFonts w:hint="eastAsia"/>
                <w:color w:val="auto"/>
                <w:highlight w:val="none"/>
                <w:lang w:eastAsia="zh-CN"/>
              </w:rPr>
              <w:t>建议物业公司</w:t>
            </w:r>
            <w:r>
              <w:rPr>
                <w:rFonts w:hint="eastAsia"/>
                <w:color w:val="auto"/>
                <w:highlight w:val="none"/>
              </w:rPr>
              <w:t>做辞退处理。</w:t>
            </w:r>
          </w:p>
        </w:tc>
      </w:tr>
    </w:tbl>
    <w:p w14:paraId="2535DA20">
      <w:pPr>
        <w:ind w:firstLine="420" w:firstLineChars="200"/>
        <w:rPr>
          <w:rFonts w:hint="eastAsia" w:ascii="宋体" w:hAnsi="宋体" w:eastAsia="宋体" w:cs="宋体"/>
          <w:color w:val="auto"/>
          <w:highlight w:val="none"/>
        </w:rPr>
      </w:pPr>
      <w:r>
        <w:rPr>
          <w:rFonts w:hint="eastAsia" w:ascii="宋体" w:hAnsi="宋体" w:eastAsia="宋体" w:cs="宋体"/>
          <w:b w:val="0"/>
          <w:bCs/>
          <w:color w:val="auto"/>
          <w:sz w:val="21"/>
          <w:szCs w:val="21"/>
          <w:highlight w:val="none"/>
          <w:lang w:val="en-US" w:eastAsia="zh-CN"/>
        </w:rPr>
        <w:t>物业公司负责人</w:t>
      </w:r>
      <w:r>
        <w:rPr>
          <w:rFonts w:hint="eastAsia" w:ascii="宋体" w:hAnsi="宋体" w:eastAsia="宋体" w:cs="宋体"/>
          <w:b w:val="0"/>
          <w:bCs/>
          <w:color w:val="auto"/>
          <w:sz w:val="21"/>
          <w:szCs w:val="21"/>
          <w:highlight w:val="none"/>
        </w:rPr>
        <w:t xml:space="preserve">签名/日期:                             </w:t>
      </w:r>
      <w:r>
        <w:rPr>
          <w:rFonts w:hint="eastAsia" w:ascii="宋体" w:hAnsi="宋体" w:eastAsia="宋体" w:cs="宋体"/>
          <w:b w:val="0"/>
          <w:bCs/>
          <w:color w:val="auto"/>
          <w:sz w:val="21"/>
          <w:szCs w:val="21"/>
          <w:highlight w:val="none"/>
          <w:lang w:val="en-US" w:eastAsia="zh-CN"/>
        </w:rPr>
        <w:t xml:space="preserve">                       校方分项目考核负责人</w:t>
      </w:r>
      <w:r>
        <w:rPr>
          <w:rFonts w:hint="eastAsia" w:ascii="宋体" w:hAnsi="宋体" w:eastAsia="宋体" w:cs="宋体"/>
          <w:b w:val="0"/>
          <w:bCs/>
          <w:color w:val="auto"/>
          <w:sz w:val="21"/>
          <w:szCs w:val="21"/>
          <w:highlight w:val="none"/>
        </w:rPr>
        <w:t xml:space="preserve">签名/日期: </w:t>
      </w:r>
    </w:p>
    <w:p w14:paraId="640D24EA">
      <w:pPr>
        <w:widowControl/>
        <w:jc w:val="center"/>
        <w:rPr>
          <w:rFonts w:hint="eastAsia"/>
          <w:b/>
          <w:color w:val="auto"/>
          <w:sz w:val="36"/>
          <w:szCs w:val="36"/>
          <w:highlight w:val="none"/>
          <w:lang w:val="en-US" w:eastAsia="zh-CN"/>
        </w:rPr>
      </w:pPr>
      <w:r>
        <w:rPr>
          <w:rFonts w:hint="eastAsia"/>
          <w:b/>
          <w:color w:val="auto"/>
          <w:sz w:val="36"/>
          <w:szCs w:val="36"/>
          <w:highlight w:val="none"/>
          <w:lang w:val="en-US" w:eastAsia="zh-CN"/>
        </w:rPr>
        <w:t xml:space="preserve">    </w:t>
      </w:r>
    </w:p>
    <w:p w14:paraId="2E4B7E91">
      <w:pPr>
        <w:widowControl/>
        <w:jc w:val="center"/>
        <w:rPr>
          <w:rFonts w:hint="eastAsia"/>
          <w:b/>
          <w:color w:val="auto"/>
          <w:sz w:val="36"/>
          <w:szCs w:val="36"/>
          <w:highlight w:val="none"/>
          <w:lang w:val="en-US" w:eastAsia="zh-CN"/>
        </w:rPr>
      </w:pPr>
    </w:p>
    <w:p w14:paraId="1F5F3132">
      <w:pPr>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br w:type="page"/>
      </w:r>
    </w:p>
    <w:p w14:paraId="1DE7CEDD">
      <w:pPr>
        <w:widowControl/>
        <w:jc w:val="both"/>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附表3：湖铁职院物业公司</w:t>
      </w:r>
      <w:r>
        <w:rPr>
          <w:rFonts w:hint="eastAsia"/>
          <w:b w:val="0"/>
          <w:bCs/>
          <w:color w:val="auto"/>
          <w:sz w:val="21"/>
          <w:szCs w:val="21"/>
          <w:highlight w:val="none"/>
        </w:rPr>
        <w:t>会务管理考核</w:t>
      </w:r>
      <w:r>
        <w:rPr>
          <w:rFonts w:hint="eastAsia"/>
          <w:b w:val="0"/>
          <w:bCs/>
          <w:color w:val="auto"/>
          <w:sz w:val="21"/>
          <w:szCs w:val="21"/>
          <w:highlight w:val="none"/>
          <w:lang w:eastAsia="zh-CN"/>
        </w:rPr>
        <w:t>表</w:t>
      </w:r>
    </w:p>
    <w:p w14:paraId="2B7A2E3F">
      <w:pPr>
        <w:widowControl/>
        <w:jc w:val="center"/>
        <w:rPr>
          <w:rFonts w:hint="default" w:eastAsia="宋体"/>
          <w:b/>
          <w:color w:val="auto"/>
          <w:sz w:val="36"/>
          <w:szCs w:val="36"/>
          <w:highlight w:val="none"/>
          <w:lang w:val="en-US" w:eastAsia="zh-CN"/>
        </w:rPr>
      </w:pPr>
      <w:r>
        <w:rPr>
          <w:rFonts w:hint="eastAsia"/>
          <w:b/>
          <w:color w:val="auto"/>
          <w:sz w:val="36"/>
          <w:szCs w:val="36"/>
          <w:highlight w:val="none"/>
          <w:lang w:val="en-US" w:eastAsia="zh-CN"/>
        </w:rPr>
        <w:t xml:space="preserve"> 湖铁职院物业公司</w:t>
      </w:r>
      <w:r>
        <w:rPr>
          <w:rFonts w:hint="eastAsia"/>
          <w:b/>
          <w:color w:val="auto"/>
          <w:sz w:val="36"/>
          <w:szCs w:val="36"/>
          <w:highlight w:val="none"/>
        </w:rPr>
        <w:t>会务管理考核</w:t>
      </w:r>
      <w:r>
        <w:rPr>
          <w:rFonts w:hint="eastAsia"/>
          <w:b/>
          <w:color w:val="auto"/>
          <w:sz w:val="36"/>
          <w:szCs w:val="36"/>
          <w:highlight w:val="none"/>
          <w:lang w:eastAsia="zh-CN"/>
        </w:rPr>
        <w:t>表</w:t>
      </w:r>
      <w:r>
        <w:rPr>
          <w:rFonts w:hint="eastAsia"/>
          <w:b/>
          <w:color w:val="auto"/>
          <w:sz w:val="36"/>
          <w:szCs w:val="36"/>
          <w:highlight w:val="none"/>
          <w:lang w:val="en-US" w:eastAsia="zh-CN"/>
        </w:rPr>
        <w:t xml:space="preserve">         </w:t>
      </w:r>
      <w:r>
        <w:rPr>
          <w:rFonts w:hint="eastAsia"/>
          <w:b/>
          <w:color w:val="auto"/>
          <w:sz w:val="18"/>
          <w:szCs w:val="18"/>
          <w:highlight w:val="none"/>
          <w:lang w:val="en-US" w:eastAsia="zh-CN"/>
        </w:rPr>
        <w:t>考核时间：      年       月</w:t>
      </w:r>
    </w:p>
    <w:tbl>
      <w:tblPr>
        <w:tblStyle w:val="12"/>
        <w:tblW w:w="1436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85"/>
        <w:gridCol w:w="1260"/>
        <w:gridCol w:w="7802"/>
        <w:gridCol w:w="1276"/>
        <w:gridCol w:w="1276"/>
        <w:gridCol w:w="2061"/>
      </w:tblGrid>
      <w:tr w14:paraId="286EC0C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685" w:type="dxa"/>
            <w:tcBorders>
              <w:tl2br w:val="nil"/>
              <w:tr2bl w:val="nil"/>
            </w:tcBorders>
            <w:noWrap w:val="0"/>
            <w:vAlign w:val="center"/>
          </w:tcPr>
          <w:p w14:paraId="5C5D1DF3">
            <w:pPr>
              <w:jc w:val="center"/>
              <w:rPr>
                <w:b/>
                <w:color w:val="auto"/>
                <w:sz w:val="24"/>
                <w:szCs w:val="24"/>
                <w:highlight w:val="none"/>
              </w:rPr>
            </w:pPr>
            <w:r>
              <w:rPr>
                <w:rFonts w:hint="eastAsia"/>
                <w:b/>
                <w:color w:val="auto"/>
                <w:sz w:val="24"/>
                <w:szCs w:val="24"/>
                <w:highlight w:val="none"/>
              </w:rPr>
              <w:t>序</w:t>
            </w:r>
          </w:p>
        </w:tc>
        <w:tc>
          <w:tcPr>
            <w:tcW w:w="1260" w:type="dxa"/>
            <w:tcBorders>
              <w:tl2br w:val="nil"/>
              <w:tr2bl w:val="nil"/>
            </w:tcBorders>
            <w:noWrap w:val="0"/>
            <w:vAlign w:val="center"/>
          </w:tcPr>
          <w:p w14:paraId="7015A74A">
            <w:pPr>
              <w:jc w:val="center"/>
              <w:rPr>
                <w:b/>
                <w:color w:val="auto"/>
                <w:sz w:val="24"/>
                <w:szCs w:val="24"/>
                <w:highlight w:val="none"/>
              </w:rPr>
            </w:pPr>
            <w:r>
              <w:rPr>
                <w:rFonts w:hint="eastAsia"/>
                <w:b/>
                <w:color w:val="auto"/>
                <w:sz w:val="24"/>
                <w:szCs w:val="24"/>
                <w:highlight w:val="none"/>
              </w:rPr>
              <w:t>考核项</w:t>
            </w:r>
          </w:p>
        </w:tc>
        <w:tc>
          <w:tcPr>
            <w:tcW w:w="7802" w:type="dxa"/>
            <w:tcBorders>
              <w:tl2br w:val="nil"/>
              <w:tr2bl w:val="nil"/>
            </w:tcBorders>
            <w:noWrap w:val="0"/>
            <w:vAlign w:val="center"/>
          </w:tcPr>
          <w:p w14:paraId="260598A7">
            <w:pPr>
              <w:jc w:val="center"/>
              <w:rPr>
                <w:b/>
                <w:color w:val="auto"/>
                <w:sz w:val="24"/>
                <w:szCs w:val="24"/>
                <w:highlight w:val="none"/>
              </w:rPr>
            </w:pPr>
            <w:r>
              <w:rPr>
                <w:rFonts w:hint="eastAsia"/>
                <w:b/>
                <w:color w:val="auto"/>
                <w:sz w:val="24"/>
                <w:szCs w:val="24"/>
                <w:highlight w:val="none"/>
              </w:rPr>
              <w:t>考</w:t>
            </w:r>
            <w:r>
              <w:rPr>
                <w:rFonts w:hint="eastAsia"/>
                <w:b/>
                <w:color w:val="auto"/>
                <w:sz w:val="24"/>
                <w:szCs w:val="24"/>
                <w:highlight w:val="none"/>
                <w:lang w:val="en-US" w:eastAsia="zh-CN"/>
              </w:rPr>
              <w:t xml:space="preserve">    </w:t>
            </w:r>
            <w:r>
              <w:rPr>
                <w:rFonts w:hint="eastAsia"/>
                <w:b/>
                <w:color w:val="auto"/>
                <w:sz w:val="24"/>
                <w:szCs w:val="24"/>
                <w:highlight w:val="none"/>
              </w:rPr>
              <w:t>核</w:t>
            </w:r>
            <w:r>
              <w:rPr>
                <w:rFonts w:hint="eastAsia"/>
                <w:b/>
                <w:color w:val="auto"/>
                <w:sz w:val="24"/>
                <w:szCs w:val="24"/>
                <w:highlight w:val="none"/>
                <w:lang w:val="en-US" w:eastAsia="zh-CN"/>
              </w:rPr>
              <w:t xml:space="preserve">    </w:t>
            </w:r>
            <w:r>
              <w:rPr>
                <w:rFonts w:hint="eastAsia"/>
                <w:b/>
                <w:color w:val="auto"/>
                <w:sz w:val="24"/>
                <w:szCs w:val="24"/>
                <w:highlight w:val="none"/>
              </w:rPr>
              <w:t>细</w:t>
            </w:r>
            <w:r>
              <w:rPr>
                <w:rFonts w:hint="eastAsia"/>
                <w:b/>
                <w:color w:val="auto"/>
                <w:sz w:val="24"/>
                <w:szCs w:val="24"/>
                <w:highlight w:val="none"/>
                <w:lang w:val="en-US" w:eastAsia="zh-CN"/>
              </w:rPr>
              <w:t xml:space="preserve">    </w:t>
            </w:r>
            <w:r>
              <w:rPr>
                <w:rFonts w:hint="eastAsia"/>
                <w:b/>
                <w:color w:val="auto"/>
                <w:sz w:val="24"/>
                <w:szCs w:val="24"/>
                <w:highlight w:val="none"/>
              </w:rPr>
              <w:t>则</w:t>
            </w:r>
          </w:p>
        </w:tc>
        <w:tc>
          <w:tcPr>
            <w:tcW w:w="1276" w:type="dxa"/>
            <w:tcBorders>
              <w:tl2br w:val="nil"/>
              <w:tr2bl w:val="nil"/>
            </w:tcBorders>
            <w:noWrap w:val="0"/>
            <w:vAlign w:val="center"/>
          </w:tcPr>
          <w:p w14:paraId="15E3A4F7">
            <w:pPr>
              <w:jc w:val="center"/>
              <w:rPr>
                <w:b/>
                <w:color w:val="auto"/>
                <w:sz w:val="24"/>
                <w:szCs w:val="24"/>
                <w:highlight w:val="none"/>
              </w:rPr>
            </w:pPr>
            <w:r>
              <w:rPr>
                <w:rFonts w:hint="eastAsia"/>
                <w:b/>
                <w:color w:val="auto"/>
                <w:sz w:val="24"/>
                <w:szCs w:val="24"/>
                <w:highlight w:val="none"/>
              </w:rPr>
              <w:t>占</w:t>
            </w:r>
            <w:r>
              <w:rPr>
                <w:rFonts w:hint="eastAsia"/>
                <w:b/>
                <w:color w:val="auto"/>
                <w:sz w:val="24"/>
                <w:szCs w:val="24"/>
                <w:highlight w:val="none"/>
                <w:lang w:val="en-US" w:eastAsia="zh-CN"/>
              </w:rPr>
              <w:t xml:space="preserve">  </w:t>
            </w:r>
            <w:r>
              <w:rPr>
                <w:rFonts w:hint="eastAsia"/>
                <w:b/>
                <w:color w:val="auto"/>
                <w:sz w:val="24"/>
                <w:szCs w:val="24"/>
                <w:highlight w:val="none"/>
              </w:rPr>
              <w:t>分</w:t>
            </w:r>
          </w:p>
        </w:tc>
        <w:tc>
          <w:tcPr>
            <w:tcW w:w="1276" w:type="dxa"/>
            <w:tcBorders>
              <w:tl2br w:val="nil"/>
              <w:tr2bl w:val="nil"/>
            </w:tcBorders>
            <w:noWrap w:val="0"/>
            <w:vAlign w:val="center"/>
          </w:tcPr>
          <w:p w14:paraId="2DD51328">
            <w:pPr>
              <w:jc w:val="center"/>
              <w:rPr>
                <w:b/>
                <w:color w:val="auto"/>
                <w:sz w:val="24"/>
                <w:szCs w:val="24"/>
                <w:highlight w:val="none"/>
              </w:rPr>
            </w:pPr>
            <w:r>
              <w:rPr>
                <w:rFonts w:hint="eastAsia"/>
                <w:b/>
                <w:color w:val="auto"/>
                <w:sz w:val="24"/>
                <w:szCs w:val="24"/>
                <w:highlight w:val="none"/>
              </w:rPr>
              <w:t>得</w:t>
            </w:r>
            <w:r>
              <w:rPr>
                <w:rFonts w:hint="eastAsia"/>
                <w:b/>
                <w:color w:val="auto"/>
                <w:sz w:val="24"/>
                <w:szCs w:val="24"/>
                <w:highlight w:val="none"/>
                <w:lang w:val="en-US" w:eastAsia="zh-CN"/>
              </w:rPr>
              <w:t xml:space="preserve">  </w:t>
            </w:r>
            <w:r>
              <w:rPr>
                <w:rFonts w:hint="eastAsia"/>
                <w:b/>
                <w:color w:val="auto"/>
                <w:sz w:val="24"/>
                <w:szCs w:val="24"/>
                <w:highlight w:val="none"/>
              </w:rPr>
              <w:t>分</w:t>
            </w:r>
          </w:p>
        </w:tc>
        <w:tc>
          <w:tcPr>
            <w:tcW w:w="2061" w:type="dxa"/>
            <w:tcBorders>
              <w:tl2br w:val="nil"/>
              <w:tr2bl w:val="nil"/>
            </w:tcBorders>
            <w:noWrap w:val="0"/>
            <w:vAlign w:val="center"/>
          </w:tcPr>
          <w:p w14:paraId="405C6B69">
            <w:pPr>
              <w:jc w:val="center"/>
              <w:rPr>
                <w:b/>
                <w:color w:val="auto"/>
                <w:sz w:val="24"/>
                <w:szCs w:val="24"/>
                <w:highlight w:val="none"/>
              </w:rPr>
            </w:pPr>
            <w:r>
              <w:rPr>
                <w:rFonts w:hint="eastAsia"/>
                <w:b/>
                <w:color w:val="auto"/>
                <w:sz w:val="24"/>
                <w:szCs w:val="24"/>
                <w:highlight w:val="none"/>
              </w:rPr>
              <w:t>扣</w:t>
            </w:r>
            <w:r>
              <w:rPr>
                <w:rFonts w:hint="eastAsia"/>
                <w:b/>
                <w:color w:val="auto"/>
                <w:sz w:val="24"/>
                <w:szCs w:val="24"/>
                <w:highlight w:val="none"/>
                <w:lang w:val="en-US" w:eastAsia="zh-CN"/>
              </w:rPr>
              <w:t xml:space="preserve">  </w:t>
            </w:r>
            <w:r>
              <w:rPr>
                <w:rFonts w:hint="eastAsia"/>
                <w:b/>
                <w:color w:val="auto"/>
                <w:sz w:val="24"/>
                <w:szCs w:val="24"/>
                <w:highlight w:val="none"/>
              </w:rPr>
              <w:t>分</w:t>
            </w:r>
            <w:r>
              <w:rPr>
                <w:rFonts w:hint="eastAsia"/>
                <w:b/>
                <w:color w:val="auto"/>
                <w:sz w:val="24"/>
                <w:szCs w:val="24"/>
                <w:highlight w:val="none"/>
                <w:lang w:val="en-US" w:eastAsia="zh-CN"/>
              </w:rPr>
              <w:t xml:space="preserve">  </w:t>
            </w:r>
            <w:r>
              <w:rPr>
                <w:rFonts w:hint="eastAsia"/>
                <w:b/>
                <w:color w:val="auto"/>
                <w:sz w:val="24"/>
                <w:szCs w:val="24"/>
                <w:highlight w:val="none"/>
              </w:rPr>
              <w:t>标</w:t>
            </w:r>
            <w:r>
              <w:rPr>
                <w:rFonts w:hint="eastAsia"/>
                <w:b/>
                <w:color w:val="auto"/>
                <w:sz w:val="24"/>
                <w:szCs w:val="24"/>
                <w:highlight w:val="none"/>
                <w:lang w:val="en-US" w:eastAsia="zh-CN"/>
              </w:rPr>
              <w:t xml:space="preserve">  </w:t>
            </w:r>
            <w:r>
              <w:rPr>
                <w:rFonts w:hint="eastAsia"/>
                <w:b/>
                <w:color w:val="auto"/>
                <w:sz w:val="24"/>
                <w:szCs w:val="24"/>
                <w:highlight w:val="none"/>
              </w:rPr>
              <w:t>准</w:t>
            </w:r>
          </w:p>
        </w:tc>
      </w:tr>
      <w:tr w14:paraId="0D5516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restart"/>
            <w:tcBorders>
              <w:tl2br w:val="nil"/>
              <w:tr2bl w:val="nil"/>
            </w:tcBorders>
            <w:noWrap w:val="0"/>
            <w:vAlign w:val="center"/>
          </w:tcPr>
          <w:p w14:paraId="59B85497">
            <w:pPr>
              <w:jc w:val="center"/>
              <w:rPr>
                <w:color w:val="auto"/>
                <w:highlight w:val="none"/>
              </w:rPr>
            </w:pPr>
            <w:r>
              <w:rPr>
                <w:rFonts w:hint="eastAsia"/>
                <w:color w:val="auto"/>
                <w:highlight w:val="none"/>
              </w:rPr>
              <w:t>1</w:t>
            </w:r>
          </w:p>
        </w:tc>
        <w:tc>
          <w:tcPr>
            <w:tcW w:w="1260" w:type="dxa"/>
            <w:vMerge w:val="restart"/>
            <w:tcBorders>
              <w:tl2br w:val="nil"/>
              <w:tr2bl w:val="nil"/>
            </w:tcBorders>
            <w:noWrap w:val="0"/>
            <w:vAlign w:val="center"/>
          </w:tcPr>
          <w:p w14:paraId="0673A16D">
            <w:pPr>
              <w:jc w:val="center"/>
              <w:rPr>
                <w:color w:val="auto"/>
                <w:highlight w:val="none"/>
              </w:rPr>
            </w:pPr>
            <w:r>
              <w:rPr>
                <w:rFonts w:hint="eastAsia"/>
                <w:color w:val="auto"/>
                <w:highlight w:val="none"/>
              </w:rPr>
              <w:t>上岗纪律</w:t>
            </w:r>
          </w:p>
        </w:tc>
        <w:tc>
          <w:tcPr>
            <w:tcW w:w="7802" w:type="dxa"/>
            <w:tcBorders>
              <w:tl2br w:val="nil"/>
              <w:tr2bl w:val="nil"/>
            </w:tcBorders>
            <w:noWrap w:val="0"/>
            <w:vAlign w:val="center"/>
          </w:tcPr>
          <w:p w14:paraId="49E917ED">
            <w:pPr>
              <w:jc w:val="both"/>
              <w:rPr>
                <w:rFonts w:hint="eastAsia" w:eastAsia="宋体"/>
                <w:color w:val="auto"/>
                <w:highlight w:val="none"/>
                <w:lang w:eastAsia="zh-CN"/>
              </w:rPr>
            </w:pPr>
            <w:r>
              <w:rPr>
                <w:rFonts w:hint="eastAsia"/>
                <w:color w:val="auto"/>
                <w:highlight w:val="none"/>
              </w:rPr>
              <w:t>着工装</w:t>
            </w:r>
            <w:r>
              <w:rPr>
                <w:rFonts w:hint="eastAsia"/>
                <w:color w:val="auto"/>
                <w:highlight w:val="none"/>
                <w:lang w:eastAsia="zh-CN"/>
              </w:rPr>
              <w:t>，</w:t>
            </w:r>
            <w:r>
              <w:rPr>
                <w:rFonts w:hint="eastAsia"/>
                <w:color w:val="auto"/>
                <w:highlight w:val="none"/>
              </w:rPr>
              <w:t>化淡妆上岗</w:t>
            </w:r>
            <w:r>
              <w:rPr>
                <w:rFonts w:hint="eastAsia"/>
                <w:color w:val="auto"/>
                <w:highlight w:val="none"/>
                <w:lang w:eastAsia="zh-CN"/>
              </w:rPr>
              <w:t>，</w:t>
            </w:r>
            <w:r>
              <w:rPr>
                <w:rFonts w:hint="eastAsia"/>
                <w:color w:val="auto"/>
                <w:highlight w:val="none"/>
              </w:rPr>
              <w:t>穿戴整洁，佩戴工牌，不披头散发，刘海不过眉</w:t>
            </w:r>
            <w:r>
              <w:rPr>
                <w:rFonts w:hint="eastAsia"/>
                <w:color w:val="auto"/>
                <w:highlight w:val="none"/>
                <w:lang w:eastAsia="zh-CN"/>
              </w:rPr>
              <w:t>；</w:t>
            </w:r>
          </w:p>
        </w:tc>
        <w:tc>
          <w:tcPr>
            <w:tcW w:w="1276" w:type="dxa"/>
            <w:tcBorders>
              <w:tl2br w:val="nil"/>
              <w:tr2bl w:val="nil"/>
            </w:tcBorders>
            <w:noWrap w:val="0"/>
            <w:vAlign w:val="center"/>
          </w:tcPr>
          <w:p w14:paraId="3BDE1D40">
            <w:pPr>
              <w:jc w:val="center"/>
              <w:rPr>
                <w:color w:val="auto"/>
                <w:highlight w:val="none"/>
              </w:rPr>
            </w:pPr>
            <w:r>
              <w:rPr>
                <w:rFonts w:hint="eastAsia"/>
                <w:color w:val="auto"/>
                <w:highlight w:val="none"/>
              </w:rPr>
              <w:t>10分</w:t>
            </w:r>
          </w:p>
        </w:tc>
        <w:tc>
          <w:tcPr>
            <w:tcW w:w="1276" w:type="dxa"/>
            <w:tcBorders>
              <w:tl2br w:val="nil"/>
              <w:tr2bl w:val="nil"/>
            </w:tcBorders>
            <w:noWrap w:val="0"/>
            <w:vAlign w:val="top"/>
          </w:tcPr>
          <w:p w14:paraId="30BC9039">
            <w:pPr>
              <w:jc w:val="center"/>
              <w:rPr>
                <w:color w:val="auto"/>
                <w:highlight w:val="none"/>
              </w:rPr>
            </w:pPr>
          </w:p>
        </w:tc>
        <w:tc>
          <w:tcPr>
            <w:tcW w:w="2061" w:type="dxa"/>
            <w:vMerge w:val="restart"/>
            <w:tcBorders>
              <w:tl2br w:val="nil"/>
              <w:tr2bl w:val="nil"/>
            </w:tcBorders>
            <w:noWrap w:val="0"/>
            <w:vAlign w:val="center"/>
          </w:tcPr>
          <w:p w14:paraId="2264C064">
            <w:pPr>
              <w:rPr>
                <w:rFonts w:hint="eastAsia" w:eastAsia="宋体"/>
                <w:color w:val="auto"/>
                <w:highlight w:val="none"/>
                <w:lang w:eastAsia="zh-CN"/>
              </w:rPr>
            </w:pPr>
            <w:r>
              <w:rPr>
                <w:rFonts w:hint="eastAsia"/>
                <w:color w:val="auto"/>
                <w:highlight w:val="none"/>
              </w:rPr>
              <w:t>发现1次问题扣2分</w:t>
            </w:r>
            <w:r>
              <w:rPr>
                <w:rFonts w:hint="eastAsia"/>
                <w:color w:val="auto"/>
                <w:highlight w:val="none"/>
                <w:lang w:eastAsia="zh-CN"/>
              </w:rPr>
              <w:t>。</w:t>
            </w:r>
          </w:p>
        </w:tc>
      </w:tr>
      <w:tr w14:paraId="133F1DC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noWrap w:val="0"/>
            <w:vAlign w:val="center"/>
          </w:tcPr>
          <w:p w14:paraId="05DC36E8">
            <w:pPr>
              <w:jc w:val="center"/>
              <w:rPr>
                <w:color w:val="auto"/>
                <w:highlight w:val="none"/>
              </w:rPr>
            </w:pPr>
          </w:p>
        </w:tc>
        <w:tc>
          <w:tcPr>
            <w:tcW w:w="1260" w:type="dxa"/>
            <w:vMerge w:val="continue"/>
            <w:tcBorders>
              <w:tl2br w:val="nil"/>
              <w:tr2bl w:val="nil"/>
            </w:tcBorders>
            <w:noWrap w:val="0"/>
            <w:vAlign w:val="center"/>
          </w:tcPr>
          <w:p w14:paraId="4D235034">
            <w:pPr>
              <w:jc w:val="center"/>
              <w:rPr>
                <w:color w:val="auto"/>
                <w:highlight w:val="none"/>
              </w:rPr>
            </w:pPr>
          </w:p>
        </w:tc>
        <w:tc>
          <w:tcPr>
            <w:tcW w:w="7802" w:type="dxa"/>
            <w:tcBorders>
              <w:tl2br w:val="nil"/>
              <w:tr2bl w:val="nil"/>
            </w:tcBorders>
            <w:noWrap w:val="0"/>
            <w:vAlign w:val="center"/>
          </w:tcPr>
          <w:p w14:paraId="1A1A8B37">
            <w:pPr>
              <w:jc w:val="both"/>
              <w:rPr>
                <w:rFonts w:hint="eastAsia" w:eastAsia="宋体"/>
                <w:color w:val="auto"/>
                <w:highlight w:val="none"/>
                <w:lang w:eastAsia="zh-CN"/>
              </w:rPr>
            </w:pPr>
            <w:r>
              <w:rPr>
                <w:rFonts w:hint="eastAsia"/>
                <w:color w:val="auto"/>
                <w:highlight w:val="none"/>
                <w:lang w:eastAsia="zh-CN"/>
              </w:rPr>
              <w:t>会议开始</w:t>
            </w:r>
            <w:r>
              <w:rPr>
                <w:rFonts w:hint="eastAsia"/>
                <w:color w:val="auto"/>
                <w:highlight w:val="none"/>
              </w:rPr>
              <w:t>前提前1小时到岗，做好会务服务的准备工作</w:t>
            </w:r>
            <w:r>
              <w:rPr>
                <w:rFonts w:hint="eastAsia"/>
                <w:color w:val="auto"/>
                <w:highlight w:val="none"/>
                <w:lang w:eastAsia="zh-CN"/>
              </w:rPr>
              <w:t>；</w:t>
            </w:r>
          </w:p>
        </w:tc>
        <w:tc>
          <w:tcPr>
            <w:tcW w:w="1276" w:type="dxa"/>
            <w:tcBorders>
              <w:tl2br w:val="nil"/>
              <w:tr2bl w:val="nil"/>
            </w:tcBorders>
            <w:noWrap w:val="0"/>
            <w:vAlign w:val="center"/>
          </w:tcPr>
          <w:p w14:paraId="0E58A14E">
            <w:pPr>
              <w:jc w:val="center"/>
              <w:rPr>
                <w:color w:val="auto"/>
                <w:highlight w:val="none"/>
              </w:rPr>
            </w:pPr>
            <w:r>
              <w:rPr>
                <w:rFonts w:hint="eastAsia"/>
                <w:color w:val="auto"/>
                <w:highlight w:val="none"/>
              </w:rPr>
              <w:t>5分</w:t>
            </w:r>
          </w:p>
        </w:tc>
        <w:tc>
          <w:tcPr>
            <w:tcW w:w="1276" w:type="dxa"/>
            <w:tcBorders>
              <w:tl2br w:val="nil"/>
              <w:tr2bl w:val="nil"/>
            </w:tcBorders>
            <w:noWrap w:val="0"/>
            <w:vAlign w:val="top"/>
          </w:tcPr>
          <w:p w14:paraId="747662F5">
            <w:pPr>
              <w:jc w:val="center"/>
              <w:rPr>
                <w:color w:val="auto"/>
                <w:highlight w:val="none"/>
              </w:rPr>
            </w:pPr>
          </w:p>
        </w:tc>
        <w:tc>
          <w:tcPr>
            <w:tcW w:w="2061" w:type="dxa"/>
            <w:vMerge w:val="continue"/>
            <w:tcBorders>
              <w:tl2br w:val="nil"/>
              <w:tr2bl w:val="nil"/>
            </w:tcBorders>
            <w:noWrap w:val="0"/>
            <w:vAlign w:val="center"/>
          </w:tcPr>
          <w:p w14:paraId="5E828EE4">
            <w:pPr>
              <w:rPr>
                <w:color w:val="auto"/>
                <w:highlight w:val="none"/>
              </w:rPr>
            </w:pPr>
          </w:p>
        </w:tc>
      </w:tr>
      <w:tr w14:paraId="0DC28C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noWrap w:val="0"/>
            <w:vAlign w:val="center"/>
          </w:tcPr>
          <w:p w14:paraId="4999F624">
            <w:pPr>
              <w:jc w:val="center"/>
              <w:rPr>
                <w:color w:val="auto"/>
                <w:highlight w:val="none"/>
              </w:rPr>
            </w:pPr>
          </w:p>
        </w:tc>
        <w:tc>
          <w:tcPr>
            <w:tcW w:w="1260" w:type="dxa"/>
            <w:vMerge w:val="continue"/>
            <w:tcBorders>
              <w:tl2br w:val="nil"/>
              <w:tr2bl w:val="nil"/>
            </w:tcBorders>
            <w:noWrap w:val="0"/>
            <w:vAlign w:val="center"/>
          </w:tcPr>
          <w:p w14:paraId="086C0AF6">
            <w:pPr>
              <w:jc w:val="center"/>
              <w:rPr>
                <w:color w:val="auto"/>
                <w:highlight w:val="none"/>
              </w:rPr>
            </w:pPr>
          </w:p>
        </w:tc>
        <w:tc>
          <w:tcPr>
            <w:tcW w:w="7802" w:type="dxa"/>
            <w:tcBorders>
              <w:tl2br w:val="nil"/>
              <w:tr2bl w:val="nil"/>
            </w:tcBorders>
            <w:noWrap w:val="0"/>
            <w:vAlign w:val="center"/>
          </w:tcPr>
          <w:p w14:paraId="608995CC">
            <w:pPr>
              <w:jc w:val="both"/>
              <w:rPr>
                <w:rFonts w:hint="eastAsia" w:eastAsia="宋体"/>
                <w:color w:val="auto"/>
                <w:highlight w:val="none"/>
                <w:lang w:eastAsia="zh-CN"/>
              </w:rPr>
            </w:pPr>
            <w:r>
              <w:rPr>
                <w:rFonts w:hint="eastAsia"/>
                <w:color w:val="auto"/>
                <w:highlight w:val="none"/>
              </w:rPr>
              <w:t>不擅自离岗、串岗，不扎堆聊天，会务服务期间不玩手机、不在会场吃东西</w:t>
            </w:r>
            <w:r>
              <w:rPr>
                <w:rFonts w:hint="eastAsia"/>
                <w:color w:val="auto"/>
                <w:highlight w:val="none"/>
                <w:lang w:eastAsia="zh-CN"/>
              </w:rPr>
              <w:t>；</w:t>
            </w:r>
          </w:p>
        </w:tc>
        <w:tc>
          <w:tcPr>
            <w:tcW w:w="1276" w:type="dxa"/>
            <w:tcBorders>
              <w:tl2br w:val="nil"/>
              <w:tr2bl w:val="nil"/>
            </w:tcBorders>
            <w:noWrap w:val="0"/>
            <w:vAlign w:val="center"/>
          </w:tcPr>
          <w:p w14:paraId="27F61FA5">
            <w:pPr>
              <w:jc w:val="center"/>
              <w:rPr>
                <w:color w:val="auto"/>
                <w:highlight w:val="none"/>
              </w:rPr>
            </w:pPr>
            <w:r>
              <w:rPr>
                <w:rFonts w:hint="eastAsia"/>
                <w:color w:val="auto"/>
                <w:highlight w:val="none"/>
              </w:rPr>
              <w:t>5分</w:t>
            </w:r>
          </w:p>
        </w:tc>
        <w:tc>
          <w:tcPr>
            <w:tcW w:w="1276" w:type="dxa"/>
            <w:tcBorders>
              <w:tl2br w:val="nil"/>
              <w:tr2bl w:val="nil"/>
            </w:tcBorders>
            <w:noWrap w:val="0"/>
            <w:vAlign w:val="top"/>
          </w:tcPr>
          <w:p w14:paraId="5C596F13">
            <w:pPr>
              <w:jc w:val="center"/>
              <w:rPr>
                <w:color w:val="auto"/>
                <w:highlight w:val="none"/>
              </w:rPr>
            </w:pPr>
          </w:p>
        </w:tc>
        <w:tc>
          <w:tcPr>
            <w:tcW w:w="2061" w:type="dxa"/>
            <w:vMerge w:val="continue"/>
            <w:tcBorders>
              <w:tl2br w:val="nil"/>
              <w:tr2bl w:val="nil"/>
            </w:tcBorders>
            <w:noWrap w:val="0"/>
            <w:vAlign w:val="center"/>
          </w:tcPr>
          <w:p w14:paraId="6356BD1E">
            <w:pPr>
              <w:rPr>
                <w:color w:val="auto"/>
                <w:highlight w:val="none"/>
              </w:rPr>
            </w:pPr>
          </w:p>
        </w:tc>
      </w:tr>
      <w:tr w14:paraId="006178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noWrap w:val="0"/>
            <w:vAlign w:val="center"/>
          </w:tcPr>
          <w:p w14:paraId="0AAF73C7">
            <w:pPr>
              <w:jc w:val="center"/>
              <w:rPr>
                <w:color w:val="auto"/>
                <w:highlight w:val="none"/>
              </w:rPr>
            </w:pPr>
          </w:p>
        </w:tc>
        <w:tc>
          <w:tcPr>
            <w:tcW w:w="1260" w:type="dxa"/>
            <w:vMerge w:val="continue"/>
            <w:tcBorders>
              <w:tl2br w:val="nil"/>
              <w:tr2bl w:val="nil"/>
            </w:tcBorders>
            <w:noWrap w:val="0"/>
            <w:vAlign w:val="center"/>
          </w:tcPr>
          <w:p w14:paraId="1C085635">
            <w:pPr>
              <w:jc w:val="center"/>
              <w:rPr>
                <w:color w:val="auto"/>
                <w:highlight w:val="none"/>
              </w:rPr>
            </w:pPr>
          </w:p>
        </w:tc>
        <w:tc>
          <w:tcPr>
            <w:tcW w:w="7802" w:type="dxa"/>
            <w:tcBorders>
              <w:tl2br w:val="nil"/>
              <w:tr2bl w:val="nil"/>
            </w:tcBorders>
            <w:noWrap w:val="0"/>
            <w:vAlign w:val="center"/>
          </w:tcPr>
          <w:p w14:paraId="098F7D9F">
            <w:pPr>
              <w:jc w:val="both"/>
              <w:rPr>
                <w:rFonts w:hint="eastAsia" w:eastAsia="宋体"/>
                <w:color w:val="auto"/>
                <w:highlight w:val="none"/>
                <w:lang w:eastAsia="zh-CN"/>
              </w:rPr>
            </w:pPr>
            <w:r>
              <w:rPr>
                <w:rFonts w:hint="eastAsia"/>
                <w:color w:val="auto"/>
                <w:highlight w:val="none"/>
              </w:rPr>
              <w:t>对会议安排及会务内容严格保密</w:t>
            </w:r>
            <w:r>
              <w:rPr>
                <w:rFonts w:hint="eastAsia"/>
                <w:color w:val="auto"/>
                <w:highlight w:val="none"/>
                <w:lang w:eastAsia="zh-CN"/>
              </w:rPr>
              <w:t>。</w:t>
            </w:r>
          </w:p>
        </w:tc>
        <w:tc>
          <w:tcPr>
            <w:tcW w:w="1276" w:type="dxa"/>
            <w:tcBorders>
              <w:tl2br w:val="nil"/>
              <w:tr2bl w:val="nil"/>
            </w:tcBorders>
            <w:noWrap w:val="0"/>
            <w:vAlign w:val="center"/>
          </w:tcPr>
          <w:p w14:paraId="2D24DB78">
            <w:pPr>
              <w:jc w:val="center"/>
              <w:rPr>
                <w:color w:val="auto"/>
                <w:highlight w:val="none"/>
              </w:rPr>
            </w:pPr>
            <w:r>
              <w:rPr>
                <w:rFonts w:hint="eastAsia"/>
                <w:color w:val="auto"/>
                <w:highlight w:val="none"/>
              </w:rPr>
              <w:t>10分</w:t>
            </w:r>
          </w:p>
        </w:tc>
        <w:tc>
          <w:tcPr>
            <w:tcW w:w="1276" w:type="dxa"/>
            <w:tcBorders>
              <w:tl2br w:val="nil"/>
              <w:tr2bl w:val="nil"/>
            </w:tcBorders>
            <w:noWrap w:val="0"/>
            <w:vAlign w:val="top"/>
          </w:tcPr>
          <w:p w14:paraId="0BF1B051">
            <w:pPr>
              <w:jc w:val="center"/>
              <w:rPr>
                <w:color w:val="auto"/>
                <w:highlight w:val="none"/>
              </w:rPr>
            </w:pPr>
          </w:p>
        </w:tc>
        <w:tc>
          <w:tcPr>
            <w:tcW w:w="2061" w:type="dxa"/>
            <w:tcBorders>
              <w:tl2br w:val="nil"/>
              <w:tr2bl w:val="nil"/>
            </w:tcBorders>
            <w:noWrap w:val="0"/>
            <w:vAlign w:val="center"/>
          </w:tcPr>
          <w:p w14:paraId="0A04FA18">
            <w:pPr>
              <w:rPr>
                <w:rFonts w:hint="eastAsia" w:eastAsia="宋体"/>
                <w:color w:val="auto"/>
                <w:highlight w:val="none"/>
                <w:lang w:eastAsia="zh-CN"/>
              </w:rPr>
            </w:pPr>
            <w:r>
              <w:rPr>
                <w:rFonts w:hint="eastAsia"/>
                <w:color w:val="auto"/>
                <w:highlight w:val="none"/>
              </w:rPr>
              <w:t>发现1次</w:t>
            </w:r>
            <w:r>
              <w:rPr>
                <w:rFonts w:hint="eastAsia"/>
                <w:color w:val="auto"/>
                <w:highlight w:val="none"/>
                <w:lang w:eastAsia="zh-CN"/>
              </w:rPr>
              <w:t>问题</w:t>
            </w:r>
            <w:r>
              <w:rPr>
                <w:rFonts w:hint="eastAsia"/>
                <w:color w:val="auto"/>
                <w:highlight w:val="none"/>
              </w:rPr>
              <w:t>扣10分</w:t>
            </w:r>
            <w:r>
              <w:rPr>
                <w:rFonts w:hint="eastAsia"/>
                <w:color w:val="auto"/>
                <w:highlight w:val="none"/>
                <w:lang w:eastAsia="zh-CN"/>
              </w:rPr>
              <w:t>。</w:t>
            </w:r>
          </w:p>
        </w:tc>
      </w:tr>
      <w:tr w14:paraId="3E307E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restart"/>
            <w:tcBorders>
              <w:tl2br w:val="nil"/>
              <w:tr2bl w:val="nil"/>
            </w:tcBorders>
            <w:noWrap w:val="0"/>
            <w:vAlign w:val="center"/>
          </w:tcPr>
          <w:p w14:paraId="595D898D">
            <w:pPr>
              <w:jc w:val="center"/>
              <w:rPr>
                <w:color w:val="auto"/>
                <w:highlight w:val="none"/>
              </w:rPr>
            </w:pPr>
            <w:r>
              <w:rPr>
                <w:rFonts w:hint="eastAsia"/>
                <w:color w:val="auto"/>
                <w:highlight w:val="none"/>
              </w:rPr>
              <w:t>2</w:t>
            </w:r>
          </w:p>
        </w:tc>
        <w:tc>
          <w:tcPr>
            <w:tcW w:w="1260" w:type="dxa"/>
            <w:vMerge w:val="restart"/>
            <w:tcBorders>
              <w:tl2br w:val="nil"/>
              <w:tr2bl w:val="nil"/>
            </w:tcBorders>
            <w:noWrap w:val="0"/>
            <w:vAlign w:val="center"/>
          </w:tcPr>
          <w:p w14:paraId="544E7D7E">
            <w:pPr>
              <w:jc w:val="center"/>
              <w:rPr>
                <w:color w:val="auto"/>
                <w:highlight w:val="none"/>
              </w:rPr>
            </w:pPr>
            <w:r>
              <w:rPr>
                <w:rFonts w:hint="eastAsia"/>
                <w:color w:val="auto"/>
                <w:highlight w:val="none"/>
              </w:rPr>
              <w:t>会务服务管理</w:t>
            </w:r>
          </w:p>
        </w:tc>
        <w:tc>
          <w:tcPr>
            <w:tcW w:w="7802" w:type="dxa"/>
            <w:tcBorders>
              <w:tl2br w:val="nil"/>
              <w:tr2bl w:val="nil"/>
            </w:tcBorders>
            <w:noWrap w:val="0"/>
            <w:vAlign w:val="center"/>
          </w:tcPr>
          <w:p w14:paraId="55233FF0">
            <w:pPr>
              <w:jc w:val="both"/>
              <w:rPr>
                <w:rFonts w:hint="eastAsia" w:eastAsia="宋体"/>
                <w:color w:val="auto"/>
                <w:highlight w:val="none"/>
                <w:lang w:eastAsia="zh-CN"/>
              </w:rPr>
            </w:pPr>
            <w:r>
              <w:rPr>
                <w:rFonts w:hint="eastAsia"/>
                <w:color w:val="auto"/>
                <w:highlight w:val="none"/>
              </w:rPr>
              <w:t>会前15分钟</w:t>
            </w:r>
            <w:r>
              <w:rPr>
                <w:rFonts w:hint="eastAsia"/>
                <w:color w:val="auto"/>
                <w:highlight w:val="none"/>
                <w:lang w:eastAsia="zh-CN"/>
              </w:rPr>
              <w:t>确定会议的准备事项</w:t>
            </w:r>
            <w:r>
              <w:rPr>
                <w:rFonts w:hint="eastAsia"/>
                <w:color w:val="auto"/>
                <w:highlight w:val="none"/>
              </w:rPr>
              <w:t>，</w:t>
            </w:r>
            <w:r>
              <w:rPr>
                <w:rFonts w:hint="eastAsia"/>
                <w:color w:val="auto"/>
                <w:highlight w:val="none"/>
                <w:lang w:eastAsia="zh-CN"/>
              </w:rPr>
              <w:t>并</w:t>
            </w:r>
            <w:r>
              <w:rPr>
                <w:rFonts w:hint="eastAsia"/>
                <w:color w:val="auto"/>
                <w:highlight w:val="none"/>
              </w:rPr>
              <w:t>在会场入口立岗</w:t>
            </w:r>
            <w:r>
              <w:rPr>
                <w:rFonts w:hint="eastAsia"/>
                <w:color w:val="auto"/>
                <w:highlight w:val="none"/>
                <w:lang w:eastAsia="zh-CN"/>
              </w:rPr>
              <w:t>；</w:t>
            </w:r>
          </w:p>
        </w:tc>
        <w:tc>
          <w:tcPr>
            <w:tcW w:w="1276" w:type="dxa"/>
            <w:tcBorders>
              <w:tl2br w:val="nil"/>
              <w:tr2bl w:val="nil"/>
            </w:tcBorders>
            <w:noWrap w:val="0"/>
            <w:vAlign w:val="center"/>
          </w:tcPr>
          <w:p w14:paraId="1E50621D">
            <w:pPr>
              <w:jc w:val="center"/>
              <w:rPr>
                <w:color w:val="auto"/>
                <w:highlight w:val="none"/>
              </w:rPr>
            </w:pPr>
            <w:r>
              <w:rPr>
                <w:rFonts w:hint="eastAsia"/>
                <w:color w:val="auto"/>
                <w:highlight w:val="none"/>
              </w:rPr>
              <w:t>5分</w:t>
            </w:r>
          </w:p>
        </w:tc>
        <w:tc>
          <w:tcPr>
            <w:tcW w:w="1276" w:type="dxa"/>
            <w:tcBorders>
              <w:tl2br w:val="nil"/>
              <w:tr2bl w:val="nil"/>
            </w:tcBorders>
            <w:noWrap w:val="0"/>
            <w:vAlign w:val="top"/>
          </w:tcPr>
          <w:p w14:paraId="32445BFE">
            <w:pPr>
              <w:jc w:val="center"/>
              <w:rPr>
                <w:color w:val="auto"/>
                <w:highlight w:val="none"/>
              </w:rPr>
            </w:pPr>
          </w:p>
        </w:tc>
        <w:tc>
          <w:tcPr>
            <w:tcW w:w="2061" w:type="dxa"/>
            <w:vMerge w:val="restart"/>
            <w:tcBorders>
              <w:tl2br w:val="nil"/>
              <w:tr2bl w:val="nil"/>
            </w:tcBorders>
            <w:noWrap w:val="0"/>
            <w:vAlign w:val="center"/>
          </w:tcPr>
          <w:p w14:paraId="190A9812">
            <w:pPr>
              <w:rPr>
                <w:rFonts w:hint="eastAsia" w:eastAsia="宋体"/>
                <w:color w:val="auto"/>
                <w:highlight w:val="none"/>
                <w:lang w:eastAsia="zh-CN"/>
              </w:rPr>
            </w:pPr>
            <w:r>
              <w:rPr>
                <w:rFonts w:hint="eastAsia"/>
                <w:color w:val="auto"/>
                <w:highlight w:val="none"/>
              </w:rPr>
              <w:t>发现1次问题扣2分</w:t>
            </w:r>
            <w:r>
              <w:rPr>
                <w:rFonts w:hint="eastAsia"/>
                <w:color w:val="auto"/>
                <w:highlight w:val="none"/>
                <w:lang w:eastAsia="zh-CN"/>
              </w:rPr>
              <w:t>。</w:t>
            </w:r>
          </w:p>
        </w:tc>
      </w:tr>
      <w:tr w14:paraId="042C3D1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685" w:type="dxa"/>
            <w:vMerge w:val="continue"/>
            <w:tcBorders>
              <w:tl2br w:val="nil"/>
              <w:tr2bl w:val="nil"/>
            </w:tcBorders>
            <w:noWrap w:val="0"/>
            <w:vAlign w:val="center"/>
          </w:tcPr>
          <w:p w14:paraId="3568CCF2">
            <w:pPr>
              <w:jc w:val="center"/>
              <w:rPr>
                <w:color w:val="auto"/>
                <w:highlight w:val="none"/>
              </w:rPr>
            </w:pPr>
          </w:p>
        </w:tc>
        <w:tc>
          <w:tcPr>
            <w:tcW w:w="1260" w:type="dxa"/>
            <w:vMerge w:val="continue"/>
            <w:tcBorders>
              <w:tl2br w:val="nil"/>
              <w:tr2bl w:val="nil"/>
            </w:tcBorders>
            <w:noWrap w:val="0"/>
            <w:vAlign w:val="center"/>
          </w:tcPr>
          <w:p w14:paraId="1AA603CC">
            <w:pPr>
              <w:jc w:val="center"/>
              <w:rPr>
                <w:color w:val="auto"/>
                <w:highlight w:val="none"/>
              </w:rPr>
            </w:pPr>
          </w:p>
        </w:tc>
        <w:tc>
          <w:tcPr>
            <w:tcW w:w="7802" w:type="dxa"/>
            <w:tcBorders>
              <w:tl2br w:val="nil"/>
              <w:tr2bl w:val="nil"/>
            </w:tcBorders>
            <w:noWrap w:val="0"/>
            <w:vAlign w:val="center"/>
          </w:tcPr>
          <w:p w14:paraId="1A41C652">
            <w:pPr>
              <w:jc w:val="both"/>
              <w:rPr>
                <w:rFonts w:hint="eastAsia" w:eastAsia="宋体"/>
                <w:color w:val="auto"/>
                <w:highlight w:val="none"/>
                <w:lang w:eastAsia="zh-CN"/>
              </w:rPr>
            </w:pPr>
            <w:r>
              <w:rPr>
                <w:rFonts w:hint="eastAsia"/>
                <w:color w:val="auto"/>
                <w:highlight w:val="none"/>
              </w:rPr>
              <w:t>会场卫生整洁，茶水台无灰尘、杂物，物品摆放整齐</w:t>
            </w:r>
            <w:r>
              <w:rPr>
                <w:rFonts w:hint="eastAsia"/>
                <w:color w:val="auto"/>
                <w:highlight w:val="none"/>
                <w:lang w:eastAsia="zh-CN"/>
              </w:rPr>
              <w:t>；</w:t>
            </w:r>
          </w:p>
        </w:tc>
        <w:tc>
          <w:tcPr>
            <w:tcW w:w="1276" w:type="dxa"/>
            <w:tcBorders>
              <w:tl2br w:val="nil"/>
              <w:tr2bl w:val="nil"/>
            </w:tcBorders>
            <w:noWrap w:val="0"/>
            <w:vAlign w:val="center"/>
          </w:tcPr>
          <w:p w14:paraId="140B0FD1">
            <w:pPr>
              <w:jc w:val="center"/>
              <w:rPr>
                <w:color w:val="auto"/>
                <w:highlight w:val="none"/>
              </w:rPr>
            </w:pPr>
            <w:r>
              <w:rPr>
                <w:rFonts w:hint="eastAsia"/>
                <w:color w:val="auto"/>
                <w:highlight w:val="none"/>
                <w:lang w:val="en-US" w:eastAsia="zh-CN"/>
              </w:rPr>
              <w:t>10</w:t>
            </w:r>
            <w:r>
              <w:rPr>
                <w:rFonts w:hint="eastAsia"/>
                <w:color w:val="auto"/>
                <w:highlight w:val="none"/>
              </w:rPr>
              <w:t>分</w:t>
            </w:r>
          </w:p>
        </w:tc>
        <w:tc>
          <w:tcPr>
            <w:tcW w:w="1276" w:type="dxa"/>
            <w:tcBorders>
              <w:tl2br w:val="nil"/>
              <w:tr2bl w:val="nil"/>
            </w:tcBorders>
            <w:noWrap w:val="0"/>
            <w:vAlign w:val="top"/>
          </w:tcPr>
          <w:p w14:paraId="3C4AFC4E">
            <w:pPr>
              <w:jc w:val="center"/>
              <w:rPr>
                <w:color w:val="auto"/>
                <w:highlight w:val="none"/>
              </w:rPr>
            </w:pPr>
          </w:p>
        </w:tc>
        <w:tc>
          <w:tcPr>
            <w:tcW w:w="2061" w:type="dxa"/>
            <w:vMerge w:val="continue"/>
            <w:tcBorders>
              <w:tl2br w:val="nil"/>
              <w:tr2bl w:val="nil"/>
            </w:tcBorders>
            <w:noWrap w:val="0"/>
            <w:vAlign w:val="center"/>
          </w:tcPr>
          <w:p w14:paraId="1B89288A">
            <w:pPr>
              <w:rPr>
                <w:color w:val="auto"/>
                <w:highlight w:val="none"/>
              </w:rPr>
            </w:pPr>
          </w:p>
        </w:tc>
      </w:tr>
      <w:tr w14:paraId="5D7B611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2" w:hRule="atLeast"/>
          <w:jc w:val="center"/>
        </w:trPr>
        <w:tc>
          <w:tcPr>
            <w:tcW w:w="685" w:type="dxa"/>
            <w:vMerge w:val="continue"/>
            <w:tcBorders>
              <w:tl2br w:val="nil"/>
              <w:tr2bl w:val="nil"/>
            </w:tcBorders>
            <w:noWrap w:val="0"/>
            <w:vAlign w:val="center"/>
          </w:tcPr>
          <w:p w14:paraId="65274EE2">
            <w:pPr>
              <w:jc w:val="center"/>
              <w:rPr>
                <w:color w:val="auto"/>
                <w:highlight w:val="none"/>
              </w:rPr>
            </w:pPr>
          </w:p>
        </w:tc>
        <w:tc>
          <w:tcPr>
            <w:tcW w:w="1260" w:type="dxa"/>
            <w:vMerge w:val="continue"/>
            <w:tcBorders>
              <w:tl2br w:val="nil"/>
              <w:tr2bl w:val="nil"/>
            </w:tcBorders>
            <w:noWrap w:val="0"/>
            <w:vAlign w:val="center"/>
          </w:tcPr>
          <w:p w14:paraId="7A29E128">
            <w:pPr>
              <w:jc w:val="center"/>
              <w:rPr>
                <w:color w:val="auto"/>
                <w:highlight w:val="none"/>
              </w:rPr>
            </w:pPr>
          </w:p>
        </w:tc>
        <w:tc>
          <w:tcPr>
            <w:tcW w:w="7802" w:type="dxa"/>
            <w:tcBorders>
              <w:tl2br w:val="nil"/>
              <w:tr2bl w:val="nil"/>
            </w:tcBorders>
            <w:noWrap w:val="0"/>
            <w:vAlign w:val="center"/>
          </w:tcPr>
          <w:p w14:paraId="52182B7A">
            <w:pPr>
              <w:jc w:val="both"/>
              <w:rPr>
                <w:rFonts w:hint="eastAsia" w:eastAsia="宋体"/>
                <w:color w:val="auto"/>
                <w:highlight w:val="none"/>
                <w:lang w:eastAsia="zh-CN"/>
              </w:rPr>
            </w:pPr>
            <w:r>
              <w:rPr>
                <w:rFonts w:hint="eastAsia"/>
                <w:color w:val="auto"/>
                <w:highlight w:val="none"/>
              </w:rPr>
              <w:t>会前半个小时，将与会单位需要使用的会议设备调试到位</w:t>
            </w:r>
            <w:r>
              <w:rPr>
                <w:rFonts w:hint="eastAsia"/>
                <w:color w:val="auto"/>
                <w:highlight w:val="none"/>
                <w:lang w:eastAsia="zh-CN"/>
              </w:rPr>
              <w:t>；</w:t>
            </w:r>
          </w:p>
        </w:tc>
        <w:tc>
          <w:tcPr>
            <w:tcW w:w="1276" w:type="dxa"/>
            <w:tcBorders>
              <w:tl2br w:val="nil"/>
              <w:tr2bl w:val="nil"/>
            </w:tcBorders>
            <w:noWrap w:val="0"/>
            <w:vAlign w:val="center"/>
          </w:tcPr>
          <w:p w14:paraId="7C3721E2">
            <w:pPr>
              <w:jc w:val="center"/>
              <w:rPr>
                <w:color w:val="auto"/>
                <w:highlight w:val="none"/>
              </w:rPr>
            </w:pPr>
            <w:r>
              <w:rPr>
                <w:rFonts w:hint="eastAsia"/>
                <w:color w:val="auto"/>
                <w:highlight w:val="none"/>
              </w:rPr>
              <w:t>5分</w:t>
            </w:r>
          </w:p>
        </w:tc>
        <w:tc>
          <w:tcPr>
            <w:tcW w:w="1276" w:type="dxa"/>
            <w:tcBorders>
              <w:tl2br w:val="nil"/>
              <w:tr2bl w:val="nil"/>
            </w:tcBorders>
            <w:noWrap w:val="0"/>
            <w:vAlign w:val="top"/>
          </w:tcPr>
          <w:p w14:paraId="7C47071E">
            <w:pPr>
              <w:jc w:val="center"/>
              <w:rPr>
                <w:color w:val="auto"/>
                <w:highlight w:val="none"/>
              </w:rPr>
            </w:pPr>
          </w:p>
        </w:tc>
        <w:tc>
          <w:tcPr>
            <w:tcW w:w="2061" w:type="dxa"/>
            <w:vMerge w:val="continue"/>
            <w:tcBorders>
              <w:tl2br w:val="nil"/>
              <w:tr2bl w:val="nil"/>
            </w:tcBorders>
            <w:noWrap w:val="0"/>
            <w:vAlign w:val="center"/>
          </w:tcPr>
          <w:p w14:paraId="32994720">
            <w:pPr>
              <w:rPr>
                <w:color w:val="auto"/>
                <w:highlight w:val="none"/>
              </w:rPr>
            </w:pPr>
          </w:p>
        </w:tc>
      </w:tr>
      <w:tr w14:paraId="3849A6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noWrap w:val="0"/>
            <w:vAlign w:val="center"/>
          </w:tcPr>
          <w:p w14:paraId="32A14948">
            <w:pPr>
              <w:jc w:val="center"/>
              <w:rPr>
                <w:color w:val="auto"/>
                <w:highlight w:val="none"/>
              </w:rPr>
            </w:pPr>
          </w:p>
        </w:tc>
        <w:tc>
          <w:tcPr>
            <w:tcW w:w="1260" w:type="dxa"/>
            <w:vMerge w:val="continue"/>
            <w:tcBorders>
              <w:tl2br w:val="nil"/>
              <w:tr2bl w:val="nil"/>
            </w:tcBorders>
            <w:noWrap w:val="0"/>
            <w:vAlign w:val="center"/>
          </w:tcPr>
          <w:p w14:paraId="6714FDFA">
            <w:pPr>
              <w:jc w:val="center"/>
              <w:rPr>
                <w:color w:val="auto"/>
                <w:highlight w:val="none"/>
              </w:rPr>
            </w:pPr>
          </w:p>
        </w:tc>
        <w:tc>
          <w:tcPr>
            <w:tcW w:w="7802" w:type="dxa"/>
            <w:tcBorders>
              <w:tl2br w:val="nil"/>
              <w:tr2bl w:val="nil"/>
            </w:tcBorders>
            <w:noWrap w:val="0"/>
            <w:vAlign w:val="center"/>
          </w:tcPr>
          <w:p w14:paraId="1543ABFA">
            <w:pPr>
              <w:jc w:val="both"/>
              <w:rPr>
                <w:rFonts w:hint="eastAsia" w:eastAsia="宋体"/>
                <w:color w:val="auto"/>
                <w:highlight w:val="none"/>
                <w:lang w:eastAsia="zh-CN"/>
              </w:rPr>
            </w:pPr>
            <w:r>
              <w:rPr>
                <w:rFonts w:hint="eastAsia"/>
                <w:color w:val="auto"/>
                <w:highlight w:val="none"/>
              </w:rPr>
              <w:t>会议桌上茶杯、纸巾或会议资料按会务服务标准统一摆放，椅子的椅背摆放在同一水平线上</w:t>
            </w:r>
            <w:r>
              <w:rPr>
                <w:rFonts w:hint="eastAsia"/>
                <w:color w:val="auto"/>
                <w:highlight w:val="none"/>
                <w:lang w:eastAsia="zh-CN"/>
              </w:rPr>
              <w:t>；</w:t>
            </w:r>
          </w:p>
        </w:tc>
        <w:tc>
          <w:tcPr>
            <w:tcW w:w="1276" w:type="dxa"/>
            <w:tcBorders>
              <w:tl2br w:val="nil"/>
              <w:tr2bl w:val="nil"/>
            </w:tcBorders>
            <w:noWrap w:val="0"/>
            <w:vAlign w:val="center"/>
          </w:tcPr>
          <w:p w14:paraId="2872D370">
            <w:pPr>
              <w:jc w:val="center"/>
              <w:rPr>
                <w:color w:val="auto"/>
                <w:highlight w:val="none"/>
              </w:rPr>
            </w:pPr>
            <w:r>
              <w:rPr>
                <w:rFonts w:hint="eastAsia"/>
                <w:color w:val="auto"/>
                <w:highlight w:val="none"/>
              </w:rPr>
              <w:t>5分</w:t>
            </w:r>
          </w:p>
        </w:tc>
        <w:tc>
          <w:tcPr>
            <w:tcW w:w="1276" w:type="dxa"/>
            <w:tcBorders>
              <w:tl2br w:val="nil"/>
              <w:tr2bl w:val="nil"/>
            </w:tcBorders>
            <w:noWrap w:val="0"/>
            <w:vAlign w:val="top"/>
          </w:tcPr>
          <w:p w14:paraId="2C8ECB8C">
            <w:pPr>
              <w:jc w:val="center"/>
              <w:rPr>
                <w:color w:val="auto"/>
                <w:highlight w:val="none"/>
              </w:rPr>
            </w:pPr>
          </w:p>
        </w:tc>
        <w:tc>
          <w:tcPr>
            <w:tcW w:w="2061" w:type="dxa"/>
            <w:vMerge w:val="continue"/>
            <w:tcBorders>
              <w:tl2br w:val="nil"/>
              <w:tr2bl w:val="nil"/>
            </w:tcBorders>
            <w:noWrap w:val="0"/>
            <w:vAlign w:val="center"/>
          </w:tcPr>
          <w:p w14:paraId="2BA126B1">
            <w:pPr>
              <w:rPr>
                <w:color w:val="auto"/>
                <w:highlight w:val="none"/>
              </w:rPr>
            </w:pPr>
          </w:p>
        </w:tc>
      </w:tr>
      <w:tr w14:paraId="46ECF60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noWrap w:val="0"/>
            <w:vAlign w:val="center"/>
          </w:tcPr>
          <w:p w14:paraId="7D1B7F0B">
            <w:pPr>
              <w:jc w:val="center"/>
              <w:rPr>
                <w:color w:val="auto"/>
                <w:highlight w:val="none"/>
              </w:rPr>
            </w:pPr>
          </w:p>
        </w:tc>
        <w:tc>
          <w:tcPr>
            <w:tcW w:w="1260" w:type="dxa"/>
            <w:vMerge w:val="continue"/>
            <w:tcBorders>
              <w:tl2br w:val="nil"/>
              <w:tr2bl w:val="nil"/>
            </w:tcBorders>
            <w:noWrap w:val="0"/>
            <w:vAlign w:val="center"/>
          </w:tcPr>
          <w:p w14:paraId="41D6F3F5">
            <w:pPr>
              <w:jc w:val="center"/>
              <w:rPr>
                <w:color w:val="auto"/>
                <w:highlight w:val="none"/>
              </w:rPr>
            </w:pPr>
          </w:p>
        </w:tc>
        <w:tc>
          <w:tcPr>
            <w:tcW w:w="7802" w:type="dxa"/>
            <w:tcBorders>
              <w:tl2br w:val="nil"/>
              <w:tr2bl w:val="nil"/>
            </w:tcBorders>
            <w:noWrap w:val="0"/>
            <w:vAlign w:val="center"/>
          </w:tcPr>
          <w:p w14:paraId="1B356D9F">
            <w:pPr>
              <w:spacing w:line="340" w:lineRule="exact"/>
              <w:jc w:val="both"/>
              <w:rPr>
                <w:rFonts w:hint="eastAsia" w:ascii="仿宋_GB2312" w:hAnsi="宋体" w:eastAsia="宋体"/>
                <w:color w:val="auto"/>
                <w:szCs w:val="21"/>
                <w:highlight w:val="none"/>
                <w:lang w:eastAsia="zh-CN"/>
              </w:rPr>
            </w:pPr>
            <w:r>
              <w:rPr>
                <w:rFonts w:hint="eastAsia"/>
                <w:color w:val="auto"/>
                <w:highlight w:val="none"/>
              </w:rPr>
              <w:t>每间隔15分钟续水一次，严禁将茶水滴溅到桌面或参会人员身上</w:t>
            </w:r>
            <w:r>
              <w:rPr>
                <w:rFonts w:hint="eastAsia"/>
                <w:color w:val="auto"/>
                <w:highlight w:val="none"/>
                <w:lang w:eastAsia="zh-CN"/>
              </w:rPr>
              <w:t>；</w:t>
            </w:r>
          </w:p>
        </w:tc>
        <w:tc>
          <w:tcPr>
            <w:tcW w:w="1276" w:type="dxa"/>
            <w:tcBorders>
              <w:tl2br w:val="nil"/>
              <w:tr2bl w:val="nil"/>
            </w:tcBorders>
            <w:noWrap w:val="0"/>
            <w:vAlign w:val="center"/>
          </w:tcPr>
          <w:p w14:paraId="29008CD0">
            <w:pPr>
              <w:jc w:val="center"/>
              <w:rPr>
                <w:color w:val="auto"/>
                <w:highlight w:val="none"/>
              </w:rPr>
            </w:pPr>
            <w:r>
              <w:rPr>
                <w:rFonts w:hint="eastAsia"/>
                <w:color w:val="auto"/>
                <w:highlight w:val="none"/>
              </w:rPr>
              <w:t>5分</w:t>
            </w:r>
          </w:p>
        </w:tc>
        <w:tc>
          <w:tcPr>
            <w:tcW w:w="1276" w:type="dxa"/>
            <w:tcBorders>
              <w:tl2br w:val="nil"/>
              <w:tr2bl w:val="nil"/>
            </w:tcBorders>
            <w:noWrap w:val="0"/>
            <w:vAlign w:val="top"/>
          </w:tcPr>
          <w:p w14:paraId="78CE6BB1">
            <w:pPr>
              <w:jc w:val="center"/>
              <w:rPr>
                <w:color w:val="auto"/>
                <w:highlight w:val="none"/>
              </w:rPr>
            </w:pPr>
          </w:p>
        </w:tc>
        <w:tc>
          <w:tcPr>
            <w:tcW w:w="2061" w:type="dxa"/>
            <w:vMerge w:val="continue"/>
            <w:tcBorders>
              <w:tl2br w:val="nil"/>
              <w:tr2bl w:val="nil"/>
            </w:tcBorders>
            <w:noWrap w:val="0"/>
            <w:vAlign w:val="center"/>
          </w:tcPr>
          <w:p w14:paraId="2FAEF16D">
            <w:pPr>
              <w:rPr>
                <w:color w:val="auto"/>
                <w:highlight w:val="none"/>
              </w:rPr>
            </w:pPr>
          </w:p>
        </w:tc>
      </w:tr>
      <w:tr w14:paraId="6C9BF6F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noWrap w:val="0"/>
            <w:vAlign w:val="center"/>
          </w:tcPr>
          <w:p w14:paraId="667CDEFF">
            <w:pPr>
              <w:jc w:val="center"/>
              <w:rPr>
                <w:color w:val="auto"/>
                <w:highlight w:val="none"/>
              </w:rPr>
            </w:pPr>
          </w:p>
        </w:tc>
        <w:tc>
          <w:tcPr>
            <w:tcW w:w="1260" w:type="dxa"/>
            <w:vMerge w:val="continue"/>
            <w:tcBorders>
              <w:tl2br w:val="nil"/>
              <w:tr2bl w:val="nil"/>
            </w:tcBorders>
            <w:noWrap w:val="0"/>
            <w:vAlign w:val="center"/>
          </w:tcPr>
          <w:p w14:paraId="7DD91D23">
            <w:pPr>
              <w:jc w:val="center"/>
              <w:rPr>
                <w:color w:val="auto"/>
                <w:highlight w:val="none"/>
              </w:rPr>
            </w:pPr>
          </w:p>
        </w:tc>
        <w:tc>
          <w:tcPr>
            <w:tcW w:w="7802" w:type="dxa"/>
            <w:tcBorders>
              <w:tl2br w:val="nil"/>
              <w:tr2bl w:val="nil"/>
            </w:tcBorders>
            <w:noWrap w:val="0"/>
            <w:vAlign w:val="center"/>
          </w:tcPr>
          <w:p w14:paraId="64A31063">
            <w:pPr>
              <w:spacing w:line="340" w:lineRule="exact"/>
              <w:jc w:val="both"/>
              <w:rPr>
                <w:rFonts w:hint="eastAsia" w:ascii="仿宋_GB2312" w:hAnsi="宋体" w:eastAsia="宋体"/>
                <w:color w:val="auto"/>
                <w:szCs w:val="21"/>
                <w:highlight w:val="none"/>
                <w:lang w:eastAsia="zh-CN"/>
              </w:rPr>
            </w:pPr>
            <w:r>
              <w:rPr>
                <w:rFonts w:hint="eastAsia"/>
                <w:color w:val="auto"/>
                <w:highlight w:val="none"/>
              </w:rPr>
              <w:t>除提供会务服务外，其他时间严禁在会场内旁听</w:t>
            </w:r>
            <w:r>
              <w:rPr>
                <w:rFonts w:hint="eastAsia"/>
                <w:color w:val="auto"/>
                <w:highlight w:val="none"/>
                <w:lang w:eastAsia="zh-CN"/>
              </w:rPr>
              <w:t>；</w:t>
            </w:r>
          </w:p>
        </w:tc>
        <w:tc>
          <w:tcPr>
            <w:tcW w:w="1276" w:type="dxa"/>
            <w:tcBorders>
              <w:tl2br w:val="nil"/>
              <w:tr2bl w:val="nil"/>
            </w:tcBorders>
            <w:noWrap w:val="0"/>
            <w:vAlign w:val="center"/>
          </w:tcPr>
          <w:p w14:paraId="3AE38449">
            <w:pPr>
              <w:jc w:val="center"/>
              <w:rPr>
                <w:color w:val="auto"/>
                <w:highlight w:val="none"/>
              </w:rPr>
            </w:pPr>
            <w:r>
              <w:rPr>
                <w:rFonts w:hint="eastAsia"/>
                <w:color w:val="auto"/>
                <w:highlight w:val="none"/>
              </w:rPr>
              <w:t>5分</w:t>
            </w:r>
          </w:p>
        </w:tc>
        <w:tc>
          <w:tcPr>
            <w:tcW w:w="1276" w:type="dxa"/>
            <w:tcBorders>
              <w:tl2br w:val="nil"/>
              <w:tr2bl w:val="nil"/>
            </w:tcBorders>
            <w:noWrap w:val="0"/>
            <w:vAlign w:val="top"/>
          </w:tcPr>
          <w:p w14:paraId="47854554">
            <w:pPr>
              <w:jc w:val="center"/>
              <w:rPr>
                <w:color w:val="auto"/>
                <w:highlight w:val="none"/>
              </w:rPr>
            </w:pPr>
          </w:p>
        </w:tc>
        <w:tc>
          <w:tcPr>
            <w:tcW w:w="2061" w:type="dxa"/>
            <w:vMerge w:val="continue"/>
            <w:tcBorders>
              <w:tl2br w:val="nil"/>
              <w:tr2bl w:val="nil"/>
            </w:tcBorders>
            <w:noWrap w:val="0"/>
            <w:vAlign w:val="center"/>
          </w:tcPr>
          <w:p w14:paraId="6A46B50C">
            <w:pPr>
              <w:rPr>
                <w:color w:val="auto"/>
                <w:highlight w:val="none"/>
              </w:rPr>
            </w:pPr>
          </w:p>
        </w:tc>
      </w:tr>
      <w:tr w14:paraId="631911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685" w:type="dxa"/>
            <w:vMerge w:val="continue"/>
            <w:tcBorders>
              <w:tl2br w:val="nil"/>
              <w:tr2bl w:val="nil"/>
            </w:tcBorders>
            <w:noWrap w:val="0"/>
            <w:vAlign w:val="center"/>
          </w:tcPr>
          <w:p w14:paraId="169A0693">
            <w:pPr>
              <w:jc w:val="center"/>
              <w:rPr>
                <w:color w:val="auto"/>
                <w:highlight w:val="none"/>
              </w:rPr>
            </w:pPr>
          </w:p>
        </w:tc>
        <w:tc>
          <w:tcPr>
            <w:tcW w:w="1260" w:type="dxa"/>
            <w:vMerge w:val="continue"/>
            <w:tcBorders>
              <w:tl2br w:val="nil"/>
              <w:tr2bl w:val="nil"/>
            </w:tcBorders>
            <w:noWrap w:val="0"/>
            <w:vAlign w:val="center"/>
          </w:tcPr>
          <w:p w14:paraId="3117FC1D">
            <w:pPr>
              <w:jc w:val="center"/>
              <w:rPr>
                <w:color w:val="auto"/>
                <w:highlight w:val="none"/>
              </w:rPr>
            </w:pPr>
          </w:p>
        </w:tc>
        <w:tc>
          <w:tcPr>
            <w:tcW w:w="7802" w:type="dxa"/>
            <w:tcBorders>
              <w:tl2br w:val="nil"/>
              <w:tr2bl w:val="nil"/>
            </w:tcBorders>
            <w:noWrap w:val="0"/>
            <w:vAlign w:val="center"/>
          </w:tcPr>
          <w:p w14:paraId="1846AFF6">
            <w:pPr>
              <w:spacing w:line="340" w:lineRule="exact"/>
              <w:jc w:val="both"/>
              <w:rPr>
                <w:rFonts w:hint="eastAsia" w:eastAsia="宋体"/>
                <w:color w:val="auto"/>
                <w:highlight w:val="none"/>
                <w:lang w:eastAsia="zh-CN"/>
              </w:rPr>
            </w:pPr>
            <w:r>
              <w:rPr>
                <w:rFonts w:hint="eastAsia"/>
                <w:color w:val="auto"/>
                <w:highlight w:val="none"/>
              </w:rPr>
              <w:t>无会务服务投诉发生</w:t>
            </w:r>
            <w:r>
              <w:rPr>
                <w:rFonts w:hint="eastAsia"/>
                <w:color w:val="auto"/>
                <w:highlight w:val="none"/>
                <w:lang w:eastAsia="zh-CN"/>
              </w:rPr>
              <w:t>。</w:t>
            </w:r>
          </w:p>
        </w:tc>
        <w:tc>
          <w:tcPr>
            <w:tcW w:w="1276" w:type="dxa"/>
            <w:tcBorders>
              <w:tl2br w:val="nil"/>
              <w:tr2bl w:val="nil"/>
            </w:tcBorders>
            <w:noWrap w:val="0"/>
            <w:vAlign w:val="center"/>
          </w:tcPr>
          <w:p w14:paraId="3ED75B96">
            <w:pPr>
              <w:jc w:val="center"/>
              <w:rPr>
                <w:color w:val="auto"/>
                <w:highlight w:val="none"/>
              </w:rPr>
            </w:pPr>
            <w:r>
              <w:rPr>
                <w:rFonts w:hint="eastAsia"/>
                <w:color w:val="auto"/>
                <w:highlight w:val="none"/>
              </w:rPr>
              <w:t>10分</w:t>
            </w:r>
          </w:p>
        </w:tc>
        <w:tc>
          <w:tcPr>
            <w:tcW w:w="1276" w:type="dxa"/>
            <w:tcBorders>
              <w:tl2br w:val="nil"/>
              <w:tr2bl w:val="nil"/>
            </w:tcBorders>
            <w:noWrap w:val="0"/>
            <w:vAlign w:val="top"/>
          </w:tcPr>
          <w:p w14:paraId="29026E0E">
            <w:pPr>
              <w:jc w:val="center"/>
              <w:rPr>
                <w:color w:val="auto"/>
                <w:highlight w:val="none"/>
              </w:rPr>
            </w:pPr>
          </w:p>
        </w:tc>
        <w:tc>
          <w:tcPr>
            <w:tcW w:w="2061" w:type="dxa"/>
            <w:tcBorders>
              <w:tl2br w:val="nil"/>
              <w:tr2bl w:val="nil"/>
            </w:tcBorders>
            <w:noWrap w:val="0"/>
            <w:vAlign w:val="center"/>
          </w:tcPr>
          <w:p w14:paraId="35AF4AA3">
            <w:pPr>
              <w:rPr>
                <w:rFonts w:hint="eastAsia" w:eastAsia="宋体"/>
                <w:color w:val="auto"/>
                <w:highlight w:val="none"/>
                <w:lang w:eastAsia="zh-CN"/>
              </w:rPr>
            </w:pPr>
            <w:r>
              <w:rPr>
                <w:rFonts w:hint="eastAsia"/>
                <w:color w:val="auto"/>
                <w:highlight w:val="none"/>
              </w:rPr>
              <w:t>发生一次有效投诉扣10分</w:t>
            </w:r>
            <w:r>
              <w:rPr>
                <w:rFonts w:hint="eastAsia"/>
                <w:color w:val="auto"/>
                <w:highlight w:val="none"/>
                <w:lang w:eastAsia="zh-CN"/>
              </w:rPr>
              <w:t>。</w:t>
            </w:r>
          </w:p>
        </w:tc>
      </w:tr>
      <w:tr w14:paraId="271C49D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restart"/>
            <w:tcBorders>
              <w:tl2br w:val="nil"/>
              <w:tr2bl w:val="nil"/>
            </w:tcBorders>
            <w:noWrap w:val="0"/>
            <w:vAlign w:val="center"/>
          </w:tcPr>
          <w:p w14:paraId="36F8C45C">
            <w:pPr>
              <w:jc w:val="center"/>
              <w:rPr>
                <w:color w:val="auto"/>
                <w:highlight w:val="none"/>
              </w:rPr>
            </w:pPr>
            <w:r>
              <w:rPr>
                <w:rFonts w:hint="eastAsia"/>
                <w:color w:val="auto"/>
                <w:highlight w:val="none"/>
              </w:rPr>
              <w:t>3</w:t>
            </w:r>
          </w:p>
        </w:tc>
        <w:tc>
          <w:tcPr>
            <w:tcW w:w="1260" w:type="dxa"/>
            <w:vMerge w:val="restart"/>
            <w:tcBorders>
              <w:tl2br w:val="nil"/>
              <w:tr2bl w:val="nil"/>
            </w:tcBorders>
            <w:noWrap w:val="0"/>
            <w:vAlign w:val="center"/>
          </w:tcPr>
          <w:p w14:paraId="2BC3391B">
            <w:pPr>
              <w:jc w:val="center"/>
              <w:rPr>
                <w:color w:val="auto"/>
                <w:highlight w:val="none"/>
              </w:rPr>
            </w:pPr>
            <w:r>
              <w:rPr>
                <w:rFonts w:hint="eastAsia"/>
                <w:color w:val="auto"/>
                <w:highlight w:val="none"/>
              </w:rPr>
              <w:t>应知应会</w:t>
            </w:r>
          </w:p>
        </w:tc>
        <w:tc>
          <w:tcPr>
            <w:tcW w:w="7802" w:type="dxa"/>
            <w:tcBorders>
              <w:tl2br w:val="nil"/>
              <w:tr2bl w:val="nil"/>
            </w:tcBorders>
            <w:noWrap w:val="0"/>
            <w:vAlign w:val="center"/>
          </w:tcPr>
          <w:p w14:paraId="234C3416">
            <w:pPr>
              <w:jc w:val="both"/>
              <w:rPr>
                <w:rFonts w:hint="eastAsia" w:eastAsia="宋体"/>
                <w:color w:val="auto"/>
                <w:highlight w:val="none"/>
                <w:lang w:eastAsia="zh-CN"/>
              </w:rPr>
            </w:pPr>
            <w:r>
              <w:rPr>
                <w:rFonts w:hint="eastAsia"/>
                <w:color w:val="auto"/>
                <w:highlight w:val="none"/>
              </w:rPr>
              <w:t>熟悉本岗位的岗位职责</w:t>
            </w:r>
            <w:r>
              <w:rPr>
                <w:rFonts w:hint="eastAsia"/>
                <w:color w:val="auto"/>
                <w:highlight w:val="none"/>
                <w:lang w:eastAsia="zh-CN"/>
              </w:rPr>
              <w:t>；</w:t>
            </w:r>
          </w:p>
        </w:tc>
        <w:tc>
          <w:tcPr>
            <w:tcW w:w="1276" w:type="dxa"/>
            <w:tcBorders>
              <w:tl2br w:val="nil"/>
              <w:tr2bl w:val="nil"/>
            </w:tcBorders>
            <w:noWrap w:val="0"/>
            <w:vAlign w:val="center"/>
          </w:tcPr>
          <w:p w14:paraId="57CB4934">
            <w:pPr>
              <w:jc w:val="center"/>
              <w:rPr>
                <w:color w:val="auto"/>
                <w:highlight w:val="none"/>
              </w:rPr>
            </w:pPr>
            <w:r>
              <w:rPr>
                <w:rFonts w:hint="eastAsia"/>
                <w:color w:val="auto"/>
                <w:highlight w:val="none"/>
              </w:rPr>
              <w:t>5分</w:t>
            </w:r>
          </w:p>
        </w:tc>
        <w:tc>
          <w:tcPr>
            <w:tcW w:w="1276" w:type="dxa"/>
            <w:tcBorders>
              <w:tl2br w:val="nil"/>
              <w:tr2bl w:val="nil"/>
            </w:tcBorders>
            <w:noWrap w:val="0"/>
            <w:vAlign w:val="top"/>
          </w:tcPr>
          <w:p w14:paraId="1CA2E95C">
            <w:pPr>
              <w:jc w:val="center"/>
              <w:rPr>
                <w:color w:val="auto"/>
                <w:highlight w:val="none"/>
              </w:rPr>
            </w:pPr>
          </w:p>
        </w:tc>
        <w:tc>
          <w:tcPr>
            <w:tcW w:w="2061" w:type="dxa"/>
            <w:vMerge w:val="restart"/>
            <w:tcBorders>
              <w:tl2br w:val="nil"/>
              <w:tr2bl w:val="nil"/>
            </w:tcBorders>
            <w:noWrap w:val="0"/>
            <w:vAlign w:val="center"/>
          </w:tcPr>
          <w:p w14:paraId="68C27897">
            <w:pPr>
              <w:rPr>
                <w:rFonts w:hint="eastAsia" w:eastAsia="宋体"/>
                <w:color w:val="auto"/>
                <w:highlight w:val="none"/>
                <w:lang w:eastAsia="zh-CN"/>
              </w:rPr>
            </w:pPr>
            <w:r>
              <w:rPr>
                <w:rFonts w:hint="eastAsia"/>
                <w:color w:val="auto"/>
                <w:highlight w:val="none"/>
              </w:rPr>
              <w:t>发现1次问题扣5分</w:t>
            </w:r>
            <w:r>
              <w:rPr>
                <w:rFonts w:hint="eastAsia"/>
                <w:color w:val="auto"/>
                <w:highlight w:val="none"/>
                <w:lang w:eastAsia="zh-CN"/>
              </w:rPr>
              <w:t>。</w:t>
            </w:r>
          </w:p>
        </w:tc>
      </w:tr>
      <w:tr w14:paraId="61AF412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noWrap w:val="0"/>
            <w:vAlign w:val="center"/>
          </w:tcPr>
          <w:p w14:paraId="4724EC39">
            <w:pPr>
              <w:jc w:val="center"/>
              <w:rPr>
                <w:color w:val="auto"/>
                <w:highlight w:val="none"/>
              </w:rPr>
            </w:pPr>
          </w:p>
        </w:tc>
        <w:tc>
          <w:tcPr>
            <w:tcW w:w="1260" w:type="dxa"/>
            <w:vMerge w:val="continue"/>
            <w:tcBorders>
              <w:tl2br w:val="nil"/>
              <w:tr2bl w:val="nil"/>
            </w:tcBorders>
            <w:noWrap w:val="0"/>
            <w:vAlign w:val="center"/>
          </w:tcPr>
          <w:p w14:paraId="3B9AF1A9">
            <w:pPr>
              <w:jc w:val="center"/>
              <w:rPr>
                <w:color w:val="auto"/>
                <w:highlight w:val="none"/>
              </w:rPr>
            </w:pPr>
          </w:p>
        </w:tc>
        <w:tc>
          <w:tcPr>
            <w:tcW w:w="7802" w:type="dxa"/>
            <w:tcBorders>
              <w:tl2br w:val="nil"/>
              <w:tr2bl w:val="nil"/>
            </w:tcBorders>
            <w:noWrap w:val="0"/>
            <w:vAlign w:val="center"/>
          </w:tcPr>
          <w:p w14:paraId="74A213D7">
            <w:pPr>
              <w:jc w:val="both"/>
              <w:rPr>
                <w:rFonts w:hint="eastAsia" w:eastAsia="宋体"/>
                <w:color w:val="auto"/>
                <w:highlight w:val="none"/>
                <w:lang w:eastAsia="zh-CN"/>
              </w:rPr>
            </w:pPr>
            <w:r>
              <w:rPr>
                <w:rFonts w:hint="eastAsia"/>
                <w:color w:val="auto"/>
                <w:highlight w:val="none"/>
              </w:rPr>
              <w:t>熟练掌握会务突发事件应急流程，并能实际运用</w:t>
            </w:r>
            <w:r>
              <w:rPr>
                <w:rFonts w:hint="eastAsia"/>
                <w:color w:val="auto"/>
                <w:highlight w:val="none"/>
                <w:lang w:eastAsia="zh-CN"/>
              </w:rPr>
              <w:t>。</w:t>
            </w:r>
          </w:p>
        </w:tc>
        <w:tc>
          <w:tcPr>
            <w:tcW w:w="1276" w:type="dxa"/>
            <w:tcBorders>
              <w:tl2br w:val="nil"/>
              <w:tr2bl w:val="nil"/>
            </w:tcBorders>
            <w:noWrap w:val="0"/>
            <w:vAlign w:val="center"/>
          </w:tcPr>
          <w:p w14:paraId="61F443FA">
            <w:pPr>
              <w:jc w:val="center"/>
              <w:rPr>
                <w:color w:val="auto"/>
                <w:highlight w:val="none"/>
              </w:rPr>
            </w:pPr>
            <w:r>
              <w:rPr>
                <w:rFonts w:hint="eastAsia"/>
                <w:color w:val="auto"/>
                <w:highlight w:val="none"/>
              </w:rPr>
              <w:t>5分</w:t>
            </w:r>
          </w:p>
        </w:tc>
        <w:tc>
          <w:tcPr>
            <w:tcW w:w="1276" w:type="dxa"/>
            <w:tcBorders>
              <w:tl2br w:val="nil"/>
              <w:tr2bl w:val="nil"/>
            </w:tcBorders>
            <w:noWrap w:val="0"/>
            <w:vAlign w:val="top"/>
          </w:tcPr>
          <w:p w14:paraId="11B3977B">
            <w:pPr>
              <w:jc w:val="center"/>
              <w:rPr>
                <w:color w:val="auto"/>
                <w:highlight w:val="none"/>
              </w:rPr>
            </w:pPr>
          </w:p>
        </w:tc>
        <w:tc>
          <w:tcPr>
            <w:tcW w:w="2061" w:type="dxa"/>
            <w:vMerge w:val="continue"/>
            <w:tcBorders>
              <w:tl2br w:val="nil"/>
              <w:tr2bl w:val="nil"/>
            </w:tcBorders>
            <w:noWrap w:val="0"/>
            <w:vAlign w:val="center"/>
          </w:tcPr>
          <w:p w14:paraId="0D658011">
            <w:pPr>
              <w:rPr>
                <w:color w:val="auto"/>
                <w:highlight w:val="none"/>
              </w:rPr>
            </w:pPr>
          </w:p>
        </w:tc>
      </w:tr>
      <w:tr w14:paraId="2A5D2D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restart"/>
            <w:tcBorders>
              <w:tl2br w:val="nil"/>
              <w:tr2bl w:val="nil"/>
            </w:tcBorders>
            <w:noWrap w:val="0"/>
            <w:vAlign w:val="center"/>
          </w:tcPr>
          <w:p w14:paraId="66B2126E">
            <w:pPr>
              <w:jc w:val="center"/>
              <w:rPr>
                <w:color w:val="auto"/>
                <w:highlight w:val="none"/>
              </w:rPr>
            </w:pPr>
            <w:r>
              <w:rPr>
                <w:rFonts w:hint="eastAsia"/>
                <w:color w:val="auto"/>
                <w:highlight w:val="none"/>
              </w:rPr>
              <w:t>4</w:t>
            </w:r>
          </w:p>
        </w:tc>
        <w:tc>
          <w:tcPr>
            <w:tcW w:w="1260" w:type="dxa"/>
            <w:vMerge w:val="restart"/>
            <w:tcBorders>
              <w:tl2br w:val="nil"/>
              <w:tr2bl w:val="nil"/>
            </w:tcBorders>
            <w:noWrap w:val="0"/>
            <w:vAlign w:val="center"/>
          </w:tcPr>
          <w:p w14:paraId="58955B04">
            <w:pPr>
              <w:jc w:val="center"/>
              <w:rPr>
                <w:color w:val="auto"/>
                <w:highlight w:val="none"/>
              </w:rPr>
            </w:pPr>
            <w:r>
              <w:rPr>
                <w:rFonts w:hint="eastAsia"/>
                <w:color w:val="auto"/>
                <w:highlight w:val="none"/>
              </w:rPr>
              <w:t>物品领用管理</w:t>
            </w:r>
          </w:p>
        </w:tc>
        <w:tc>
          <w:tcPr>
            <w:tcW w:w="7802" w:type="dxa"/>
            <w:tcBorders>
              <w:tl2br w:val="nil"/>
              <w:tr2bl w:val="nil"/>
            </w:tcBorders>
            <w:noWrap w:val="0"/>
            <w:vAlign w:val="center"/>
          </w:tcPr>
          <w:p w14:paraId="0DB3A14F">
            <w:pPr>
              <w:jc w:val="both"/>
              <w:rPr>
                <w:rFonts w:hint="eastAsia" w:eastAsia="宋体"/>
                <w:color w:val="auto"/>
                <w:highlight w:val="none"/>
                <w:lang w:eastAsia="zh-CN"/>
              </w:rPr>
            </w:pPr>
            <w:r>
              <w:rPr>
                <w:rFonts w:hint="eastAsia"/>
                <w:color w:val="auto"/>
                <w:highlight w:val="none"/>
              </w:rPr>
              <w:t>领用物品时，做好物品领用登记</w:t>
            </w:r>
            <w:r>
              <w:rPr>
                <w:rFonts w:hint="eastAsia"/>
                <w:color w:val="auto"/>
                <w:highlight w:val="none"/>
                <w:lang w:eastAsia="zh-CN"/>
              </w:rPr>
              <w:t>；</w:t>
            </w:r>
          </w:p>
        </w:tc>
        <w:tc>
          <w:tcPr>
            <w:tcW w:w="1276" w:type="dxa"/>
            <w:tcBorders>
              <w:tl2br w:val="nil"/>
              <w:tr2bl w:val="nil"/>
            </w:tcBorders>
            <w:noWrap w:val="0"/>
            <w:vAlign w:val="center"/>
          </w:tcPr>
          <w:p w14:paraId="05D7A4A3">
            <w:pPr>
              <w:jc w:val="center"/>
              <w:rPr>
                <w:color w:val="auto"/>
                <w:highlight w:val="none"/>
              </w:rPr>
            </w:pPr>
            <w:r>
              <w:rPr>
                <w:rFonts w:hint="eastAsia"/>
                <w:color w:val="auto"/>
                <w:highlight w:val="none"/>
              </w:rPr>
              <w:t>5分</w:t>
            </w:r>
          </w:p>
        </w:tc>
        <w:tc>
          <w:tcPr>
            <w:tcW w:w="1276" w:type="dxa"/>
            <w:tcBorders>
              <w:tl2br w:val="nil"/>
              <w:tr2bl w:val="nil"/>
            </w:tcBorders>
            <w:noWrap w:val="0"/>
            <w:vAlign w:val="top"/>
          </w:tcPr>
          <w:p w14:paraId="43F69CD1">
            <w:pPr>
              <w:jc w:val="center"/>
              <w:rPr>
                <w:color w:val="auto"/>
                <w:highlight w:val="none"/>
              </w:rPr>
            </w:pPr>
          </w:p>
        </w:tc>
        <w:tc>
          <w:tcPr>
            <w:tcW w:w="2061" w:type="dxa"/>
            <w:tcBorders>
              <w:tl2br w:val="nil"/>
              <w:tr2bl w:val="nil"/>
            </w:tcBorders>
            <w:noWrap w:val="0"/>
            <w:vAlign w:val="center"/>
          </w:tcPr>
          <w:p w14:paraId="481547B0">
            <w:pPr>
              <w:rPr>
                <w:rFonts w:hint="eastAsia" w:eastAsia="宋体"/>
                <w:color w:val="auto"/>
                <w:highlight w:val="none"/>
                <w:lang w:eastAsia="zh-CN"/>
              </w:rPr>
            </w:pPr>
            <w:r>
              <w:rPr>
                <w:rFonts w:hint="eastAsia"/>
                <w:color w:val="auto"/>
                <w:highlight w:val="none"/>
              </w:rPr>
              <w:t>发现1次问题扣2分</w:t>
            </w:r>
            <w:r>
              <w:rPr>
                <w:rFonts w:hint="eastAsia"/>
                <w:color w:val="auto"/>
                <w:highlight w:val="none"/>
                <w:lang w:eastAsia="zh-CN"/>
              </w:rPr>
              <w:t>。</w:t>
            </w:r>
          </w:p>
        </w:tc>
      </w:tr>
      <w:tr w14:paraId="3CA953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5" w:type="dxa"/>
            <w:vMerge w:val="continue"/>
            <w:tcBorders>
              <w:tl2br w:val="nil"/>
              <w:tr2bl w:val="nil"/>
            </w:tcBorders>
            <w:noWrap w:val="0"/>
            <w:vAlign w:val="top"/>
          </w:tcPr>
          <w:p w14:paraId="0819CDF9">
            <w:pPr>
              <w:rPr>
                <w:color w:val="auto"/>
                <w:highlight w:val="none"/>
              </w:rPr>
            </w:pPr>
          </w:p>
        </w:tc>
        <w:tc>
          <w:tcPr>
            <w:tcW w:w="1260" w:type="dxa"/>
            <w:vMerge w:val="continue"/>
            <w:tcBorders>
              <w:tl2br w:val="nil"/>
              <w:tr2bl w:val="nil"/>
            </w:tcBorders>
            <w:noWrap w:val="0"/>
            <w:vAlign w:val="top"/>
          </w:tcPr>
          <w:p w14:paraId="0EB46FD3">
            <w:pPr>
              <w:jc w:val="center"/>
              <w:rPr>
                <w:color w:val="auto"/>
                <w:highlight w:val="none"/>
              </w:rPr>
            </w:pPr>
          </w:p>
        </w:tc>
        <w:tc>
          <w:tcPr>
            <w:tcW w:w="7802" w:type="dxa"/>
            <w:tcBorders>
              <w:tl2br w:val="nil"/>
              <w:tr2bl w:val="nil"/>
            </w:tcBorders>
            <w:noWrap w:val="0"/>
            <w:vAlign w:val="center"/>
          </w:tcPr>
          <w:p w14:paraId="5F46838F">
            <w:pPr>
              <w:jc w:val="both"/>
              <w:rPr>
                <w:rFonts w:hint="eastAsia" w:eastAsia="宋体"/>
                <w:color w:val="auto"/>
                <w:highlight w:val="none"/>
                <w:lang w:eastAsia="zh-CN"/>
              </w:rPr>
            </w:pPr>
            <w:r>
              <w:rPr>
                <w:rFonts w:hint="eastAsia"/>
                <w:color w:val="auto"/>
                <w:highlight w:val="none"/>
              </w:rPr>
              <w:t>保管好所</w:t>
            </w:r>
            <w:r>
              <w:rPr>
                <w:rFonts w:hint="eastAsia"/>
                <w:color w:val="auto"/>
                <w:highlight w:val="none"/>
                <w:lang w:eastAsia="zh-CN"/>
              </w:rPr>
              <w:t>有</w:t>
            </w:r>
            <w:r>
              <w:rPr>
                <w:rFonts w:hint="eastAsia"/>
                <w:color w:val="auto"/>
                <w:highlight w:val="none"/>
              </w:rPr>
              <w:t>领用的会议物资，未用完的物资，退回管理处，不允许私自带走</w:t>
            </w:r>
            <w:r>
              <w:rPr>
                <w:rFonts w:hint="eastAsia"/>
                <w:color w:val="auto"/>
                <w:highlight w:val="none"/>
                <w:lang w:eastAsia="zh-CN"/>
              </w:rPr>
              <w:t>。</w:t>
            </w:r>
          </w:p>
        </w:tc>
        <w:tc>
          <w:tcPr>
            <w:tcW w:w="1276" w:type="dxa"/>
            <w:tcBorders>
              <w:tl2br w:val="nil"/>
              <w:tr2bl w:val="nil"/>
            </w:tcBorders>
            <w:noWrap w:val="0"/>
            <w:vAlign w:val="center"/>
          </w:tcPr>
          <w:p w14:paraId="719B874C">
            <w:pPr>
              <w:jc w:val="center"/>
              <w:rPr>
                <w:color w:val="auto"/>
                <w:highlight w:val="none"/>
              </w:rPr>
            </w:pPr>
            <w:r>
              <w:rPr>
                <w:rFonts w:hint="eastAsia"/>
                <w:color w:val="auto"/>
                <w:highlight w:val="none"/>
              </w:rPr>
              <w:t>10分</w:t>
            </w:r>
          </w:p>
        </w:tc>
        <w:tc>
          <w:tcPr>
            <w:tcW w:w="1276" w:type="dxa"/>
            <w:tcBorders>
              <w:tl2br w:val="nil"/>
              <w:tr2bl w:val="nil"/>
            </w:tcBorders>
            <w:noWrap w:val="0"/>
            <w:vAlign w:val="top"/>
          </w:tcPr>
          <w:p w14:paraId="419C3FF8">
            <w:pPr>
              <w:jc w:val="center"/>
              <w:rPr>
                <w:color w:val="auto"/>
                <w:highlight w:val="none"/>
              </w:rPr>
            </w:pPr>
          </w:p>
        </w:tc>
        <w:tc>
          <w:tcPr>
            <w:tcW w:w="2061" w:type="dxa"/>
            <w:tcBorders>
              <w:tl2br w:val="nil"/>
              <w:tr2bl w:val="nil"/>
            </w:tcBorders>
            <w:noWrap w:val="0"/>
            <w:vAlign w:val="center"/>
          </w:tcPr>
          <w:p w14:paraId="69F84528">
            <w:pPr>
              <w:rPr>
                <w:rFonts w:hint="eastAsia" w:eastAsia="宋体"/>
                <w:color w:val="auto"/>
                <w:highlight w:val="none"/>
                <w:lang w:eastAsia="zh-CN"/>
              </w:rPr>
            </w:pPr>
            <w:r>
              <w:rPr>
                <w:rFonts w:hint="eastAsia"/>
                <w:color w:val="auto"/>
                <w:highlight w:val="none"/>
              </w:rPr>
              <w:t>发现1次</w:t>
            </w:r>
            <w:r>
              <w:rPr>
                <w:rFonts w:hint="eastAsia"/>
                <w:color w:val="auto"/>
                <w:highlight w:val="none"/>
                <w:lang w:eastAsia="zh-CN"/>
              </w:rPr>
              <w:t>问题</w:t>
            </w:r>
            <w:r>
              <w:rPr>
                <w:rFonts w:hint="eastAsia"/>
                <w:color w:val="auto"/>
                <w:highlight w:val="none"/>
              </w:rPr>
              <w:t>扣10分</w:t>
            </w:r>
            <w:r>
              <w:rPr>
                <w:rFonts w:hint="eastAsia"/>
                <w:color w:val="auto"/>
                <w:highlight w:val="none"/>
                <w:lang w:eastAsia="zh-CN"/>
              </w:rPr>
              <w:t>。</w:t>
            </w:r>
          </w:p>
        </w:tc>
      </w:tr>
      <w:tr w14:paraId="6C7908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747" w:type="dxa"/>
            <w:gridSpan w:val="3"/>
            <w:tcBorders>
              <w:tl2br w:val="nil"/>
              <w:tr2bl w:val="nil"/>
            </w:tcBorders>
            <w:noWrap w:val="0"/>
            <w:vAlign w:val="center"/>
          </w:tcPr>
          <w:p w14:paraId="1FD6DDCC">
            <w:pPr>
              <w:jc w:val="center"/>
              <w:rPr>
                <w:color w:val="auto"/>
                <w:highlight w:val="none"/>
              </w:rPr>
            </w:pPr>
            <w:r>
              <w:rPr>
                <w:rFonts w:hint="eastAsia"/>
                <w:b/>
                <w:bCs/>
                <w:color w:val="auto"/>
                <w:highlight w:val="none"/>
              </w:rPr>
              <w:t xml:space="preserve">合  </w:t>
            </w:r>
            <w:r>
              <w:rPr>
                <w:rFonts w:hint="eastAsia"/>
                <w:b/>
                <w:bCs/>
                <w:color w:val="auto"/>
                <w:highlight w:val="none"/>
                <w:lang w:val="en-US" w:eastAsia="zh-CN"/>
              </w:rPr>
              <w:t xml:space="preserve">      </w:t>
            </w:r>
            <w:r>
              <w:rPr>
                <w:rFonts w:hint="eastAsia"/>
                <w:b/>
                <w:bCs/>
                <w:color w:val="auto"/>
                <w:highlight w:val="none"/>
              </w:rPr>
              <w:t xml:space="preserve"> 计</w:t>
            </w:r>
          </w:p>
        </w:tc>
        <w:tc>
          <w:tcPr>
            <w:tcW w:w="1276" w:type="dxa"/>
            <w:tcBorders>
              <w:tl2br w:val="nil"/>
              <w:tr2bl w:val="nil"/>
            </w:tcBorders>
            <w:noWrap w:val="0"/>
            <w:vAlign w:val="center"/>
          </w:tcPr>
          <w:p w14:paraId="6A721A83">
            <w:pPr>
              <w:jc w:val="center"/>
              <w:rPr>
                <w:color w:val="auto"/>
                <w:highlight w:val="none"/>
              </w:rPr>
            </w:pPr>
            <w:r>
              <w:rPr>
                <w:rFonts w:hint="eastAsia"/>
                <w:color w:val="auto"/>
                <w:highlight w:val="none"/>
              </w:rPr>
              <w:t>100分</w:t>
            </w:r>
          </w:p>
        </w:tc>
        <w:tc>
          <w:tcPr>
            <w:tcW w:w="1276" w:type="dxa"/>
            <w:tcBorders>
              <w:tl2br w:val="nil"/>
              <w:tr2bl w:val="nil"/>
            </w:tcBorders>
            <w:noWrap w:val="0"/>
            <w:vAlign w:val="center"/>
          </w:tcPr>
          <w:p w14:paraId="741ED115">
            <w:pPr>
              <w:jc w:val="center"/>
              <w:rPr>
                <w:color w:val="auto"/>
                <w:highlight w:val="none"/>
              </w:rPr>
            </w:pPr>
          </w:p>
        </w:tc>
        <w:tc>
          <w:tcPr>
            <w:tcW w:w="2061" w:type="dxa"/>
            <w:tcBorders>
              <w:tl2br w:val="nil"/>
              <w:tr2bl w:val="nil"/>
            </w:tcBorders>
            <w:noWrap w:val="0"/>
            <w:vAlign w:val="center"/>
          </w:tcPr>
          <w:p w14:paraId="07F5F1C7">
            <w:pPr>
              <w:jc w:val="center"/>
              <w:rPr>
                <w:color w:val="auto"/>
                <w:highlight w:val="none"/>
              </w:rPr>
            </w:pPr>
          </w:p>
        </w:tc>
      </w:tr>
      <w:tr w14:paraId="5055AD9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43" w:hRule="atLeast"/>
          <w:jc w:val="center"/>
        </w:trPr>
        <w:tc>
          <w:tcPr>
            <w:tcW w:w="14360" w:type="dxa"/>
            <w:gridSpan w:val="6"/>
            <w:tcBorders>
              <w:tl2br w:val="nil"/>
              <w:tr2bl w:val="nil"/>
            </w:tcBorders>
            <w:noWrap w:val="0"/>
            <w:vAlign w:val="center"/>
          </w:tcPr>
          <w:p w14:paraId="515840D2">
            <w:pPr>
              <w:jc w:val="both"/>
              <w:rPr>
                <w:rFonts w:hint="eastAsia"/>
                <w:color w:val="auto"/>
                <w:highlight w:val="none"/>
              </w:rPr>
            </w:pPr>
            <w:r>
              <w:rPr>
                <w:rFonts w:hint="eastAsia"/>
                <w:color w:val="auto"/>
                <w:highlight w:val="none"/>
              </w:rPr>
              <w:t>考核办法：</w:t>
            </w:r>
          </w:p>
          <w:p w14:paraId="36E7B5F2">
            <w:pPr>
              <w:ind w:firstLine="840" w:firstLineChars="400"/>
              <w:jc w:val="both"/>
              <w:rPr>
                <w:color w:val="auto"/>
                <w:highlight w:val="none"/>
              </w:rPr>
            </w:pPr>
            <w:r>
              <w:rPr>
                <w:rFonts w:hint="eastAsia"/>
                <w:color w:val="auto"/>
                <w:highlight w:val="none"/>
              </w:rPr>
              <w:t>①以月为考核周期，每月总计100分</w:t>
            </w:r>
            <w:r>
              <w:rPr>
                <w:rFonts w:hint="eastAsia"/>
                <w:color w:val="auto"/>
                <w:highlight w:val="none"/>
                <w:lang w:eastAsia="zh-CN"/>
              </w:rPr>
              <w:t>。校方分项目考核负责人</w:t>
            </w:r>
            <w:r>
              <w:rPr>
                <w:rFonts w:hint="eastAsia"/>
                <w:color w:val="auto"/>
                <w:highlight w:val="none"/>
              </w:rPr>
              <w:t>依据考核细则对</w:t>
            </w:r>
            <w:r>
              <w:rPr>
                <w:rFonts w:hint="eastAsia"/>
                <w:color w:val="auto"/>
                <w:highlight w:val="none"/>
                <w:lang w:eastAsia="zh-CN"/>
              </w:rPr>
              <w:t>会务员</w:t>
            </w:r>
            <w:r>
              <w:rPr>
                <w:rFonts w:hint="eastAsia"/>
                <w:color w:val="auto"/>
                <w:highlight w:val="none"/>
              </w:rPr>
              <w:t>工作进行监督，实行累计扣分制</w:t>
            </w:r>
            <w:r>
              <w:rPr>
                <w:rFonts w:hint="eastAsia"/>
                <w:color w:val="auto"/>
                <w:highlight w:val="none"/>
                <w:lang w:eastAsia="zh-CN"/>
              </w:rPr>
              <w:t>。</w:t>
            </w:r>
            <w:r>
              <w:rPr>
                <w:rFonts w:hint="eastAsia"/>
                <w:color w:val="auto"/>
                <w:highlight w:val="none"/>
              </w:rPr>
              <w:t>每违纪一次，按扣分标准扣分，重复违纪的，予以重复考核扣分，</w:t>
            </w:r>
            <w:r>
              <w:rPr>
                <w:color w:val="auto"/>
                <w:highlight w:val="none"/>
              </w:rPr>
              <w:t xml:space="preserve"> </w:t>
            </w:r>
            <w:r>
              <w:rPr>
                <w:rFonts w:hint="eastAsia"/>
                <w:color w:val="auto"/>
                <w:highlight w:val="none"/>
              </w:rPr>
              <w:t>如此累计得出</w:t>
            </w:r>
            <w:r>
              <w:rPr>
                <w:rFonts w:hint="eastAsia"/>
                <w:color w:val="auto"/>
                <w:highlight w:val="none"/>
                <w:lang w:eastAsia="zh-CN"/>
              </w:rPr>
              <w:t>会务岗位</w:t>
            </w:r>
            <w:r>
              <w:rPr>
                <w:rFonts w:hint="eastAsia"/>
                <w:color w:val="auto"/>
                <w:highlight w:val="none"/>
              </w:rPr>
              <w:t>每月最终考核得分。</w:t>
            </w:r>
          </w:p>
          <w:p w14:paraId="74C20F9D">
            <w:pPr>
              <w:ind w:firstLine="840" w:firstLineChars="400"/>
              <w:jc w:val="both"/>
              <w:rPr>
                <w:color w:val="auto"/>
                <w:highlight w:val="none"/>
              </w:rPr>
            </w:pPr>
            <w:r>
              <w:rPr>
                <w:rFonts w:hint="eastAsia"/>
                <w:color w:val="auto"/>
                <w:highlight w:val="none"/>
              </w:rPr>
              <w:t>②</w:t>
            </w:r>
            <w:r>
              <w:rPr>
                <w:rFonts w:hint="eastAsia"/>
                <w:color w:val="auto"/>
                <w:highlight w:val="none"/>
                <w:lang w:val="en-US" w:eastAsia="zh-CN"/>
              </w:rPr>
              <w:t>90</w:t>
            </w:r>
            <w:r>
              <w:rPr>
                <w:rFonts w:hint="eastAsia"/>
                <w:color w:val="auto"/>
                <w:highlight w:val="none"/>
              </w:rPr>
              <w:t>分~100分为</w:t>
            </w:r>
            <w:r>
              <w:rPr>
                <w:rFonts w:hint="eastAsia"/>
                <w:color w:val="auto"/>
                <w:highlight w:val="none"/>
                <w:lang w:eastAsia="zh-CN"/>
              </w:rPr>
              <w:t>合格</w:t>
            </w:r>
            <w:r>
              <w:rPr>
                <w:rFonts w:hint="eastAsia"/>
                <w:color w:val="auto"/>
                <w:highlight w:val="none"/>
              </w:rPr>
              <w:t>；</w:t>
            </w:r>
            <w:r>
              <w:rPr>
                <w:rFonts w:hint="eastAsia"/>
                <w:color w:val="auto"/>
                <w:highlight w:val="none"/>
                <w:lang w:val="en-US" w:eastAsia="zh-CN"/>
              </w:rPr>
              <w:t>90</w:t>
            </w:r>
            <w:r>
              <w:rPr>
                <w:rFonts w:hint="eastAsia"/>
                <w:color w:val="auto"/>
                <w:highlight w:val="none"/>
              </w:rPr>
              <w:t>分</w:t>
            </w:r>
            <w:r>
              <w:rPr>
                <w:rFonts w:hint="eastAsia"/>
                <w:color w:val="auto"/>
                <w:highlight w:val="none"/>
                <w:lang w:eastAsia="zh-CN"/>
              </w:rPr>
              <w:t>以下</w:t>
            </w:r>
            <w:r>
              <w:rPr>
                <w:rFonts w:hint="eastAsia"/>
                <w:color w:val="auto"/>
                <w:highlight w:val="none"/>
              </w:rPr>
              <w:t>为不合格，扣罚</w:t>
            </w:r>
            <w:r>
              <w:rPr>
                <w:rFonts w:hint="eastAsia"/>
                <w:color w:val="auto"/>
                <w:highlight w:val="none"/>
                <w:lang w:eastAsia="zh-CN"/>
              </w:rPr>
              <w:t>物业公</w:t>
            </w:r>
            <w:r>
              <w:rPr>
                <w:rFonts w:hint="eastAsia" w:ascii="Calibri" w:hAnsi="Calibri" w:eastAsia="宋体" w:cs="Times New Roman"/>
                <w:color w:val="auto"/>
                <w:highlight w:val="none"/>
                <w:lang w:eastAsia="zh-CN"/>
              </w:rPr>
              <w:t>司</w:t>
            </w:r>
            <w:r>
              <w:rPr>
                <w:rFonts w:hint="eastAsia" w:ascii="Calibri" w:hAnsi="Calibri" w:eastAsia="宋体" w:cs="Times New Roman"/>
                <w:color w:val="auto"/>
                <w:highlight w:val="none"/>
              </w:rPr>
              <w:t>当月服务费中的1%做为罚金；连续3</w:t>
            </w:r>
            <w:r>
              <w:rPr>
                <w:rFonts w:hint="eastAsia"/>
                <w:color w:val="auto"/>
                <w:highlight w:val="none"/>
              </w:rPr>
              <w:t>个月考核在</w:t>
            </w:r>
            <w:r>
              <w:rPr>
                <w:rFonts w:hint="eastAsia"/>
                <w:color w:val="auto"/>
                <w:highlight w:val="none"/>
                <w:lang w:val="en-US" w:eastAsia="zh-CN"/>
              </w:rPr>
              <w:t>90</w:t>
            </w:r>
            <w:r>
              <w:rPr>
                <w:rFonts w:hint="eastAsia"/>
                <w:color w:val="auto"/>
                <w:highlight w:val="none"/>
              </w:rPr>
              <w:t>分以下的员工，视为不符合本岗位工作要求，</w:t>
            </w:r>
            <w:r>
              <w:rPr>
                <w:rFonts w:hint="eastAsia"/>
                <w:color w:val="auto"/>
                <w:highlight w:val="none"/>
                <w:lang w:eastAsia="zh-CN"/>
              </w:rPr>
              <w:t>建议物业公司</w:t>
            </w:r>
            <w:r>
              <w:rPr>
                <w:rFonts w:hint="eastAsia"/>
                <w:color w:val="auto"/>
                <w:highlight w:val="none"/>
              </w:rPr>
              <w:t>做辞退处理。</w:t>
            </w:r>
          </w:p>
        </w:tc>
      </w:tr>
    </w:tbl>
    <w:p w14:paraId="36391840">
      <w:pP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物业公司负责人</w:t>
      </w:r>
      <w:r>
        <w:rPr>
          <w:rFonts w:hint="eastAsia" w:ascii="宋体" w:hAnsi="宋体" w:eastAsia="宋体" w:cs="宋体"/>
          <w:b w:val="0"/>
          <w:bCs/>
          <w:color w:val="auto"/>
          <w:sz w:val="21"/>
          <w:szCs w:val="21"/>
          <w:highlight w:val="none"/>
        </w:rPr>
        <w:t xml:space="preserve">签名/日期:                             </w:t>
      </w:r>
      <w:r>
        <w:rPr>
          <w:rFonts w:hint="eastAsia" w:ascii="宋体" w:hAnsi="宋体" w:eastAsia="宋体" w:cs="宋体"/>
          <w:b w:val="0"/>
          <w:bCs/>
          <w:color w:val="auto"/>
          <w:sz w:val="21"/>
          <w:szCs w:val="21"/>
          <w:highlight w:val="none"/>
          <w:lang w:val="en-US" w:eastAsia="zh-CN"/>
        </w:rPr>
        <w:t xml:space="preserve">                       校方分项目考核负责人</w:t>
      </w:r>
      <w:r>
        <w:rPr>
          <w:rFonts w:hint="eastAsia" w:ascii="宋体" w:hAnsi="宋体" w:eastAsia="宋体" w:cs="宋体"/>
          <w:b w:val="0"/>
          <w:bCs/>
          <w:color w:val="auto"/>
          <w:sz w:val="21"/>
          <w:szCs w:val="21"/>
          <w:highlight w:val="none"/>
        </w:rPr>
        <w:t>签名/日期:</w:t>
      </w:r>
    </w:p>
    <w:p w14:paraId="791FAAC9">
      <w:pPr>
        <w:widowControl/>
        <w:jc w:val="center"/>
        <w:rPr>
          <w:rFonts w:hint="eastAsia"/>
          <w:b/>
          <w:color w:val="auto"/>
          <w:sz w:val="36"/>
          <w:szCs w:val="36"/>
          <w:highlight w:val="none"/>
          <w:lang w:val="en-US" w:eastAsia="zh-CN"/>
        </w:rPr>
      </w:pPr>
      <w:r>
        <w:rPr>
          <w:rFonts w:hint="eastAsia"/>
          <w:b/>
          <w:color w:val="auto"/>
          <w:sz w:val="36"/>
          <w:szCs w:val="36"/>
          <w:highlight w:val="none"/>
          <w:lang w:val="en-US" w:eastAsia="zh-CN"/>
        </w:rPr>
        <w:t xml:space="preserve">     </w:t>
      </w:r>
    </w:p>
    <w:p w14:paraId="08749626">
      <w:pPr>
        <w:rPr>
          <w:rFonts w:hint="eastAsia"/>
          <w:b/>
          <w:color w:val="auto"/>
          <w:sz w:val="36"/>
          <w:szCs w:val="36"/>
          <w:highlight w:val="none"/>
          <w:lang w:val="en-US" w:eastAsia="zh-CN"/>
        </w:rPr>
      </w:pPr>
      <w:r>
        <w:rPr>
          <w:rFonts w:hint="eastAsia"/>
          <w:b/>
          <w:color w:val="auto"/>
          <w:sz w:val="36"/>
          <w:szCs w:val="36"/>
          <w:highlight w:val="none"/>
          <w:lang w:val="en-US" w:eastAsia="zh-CN"/>
        </w:rPr>
        <w:br w:type="page"/>
      </w:r>
    </w:p>
    <w:p w14:paraId="09271966">
      <w:pPr>
        <w:widowControl/>
        <w:jc w:val="left"/>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附表4：湖铁职院物业公司维修管理考核表</w:t>
      </w:r>
    </w:p>
    <w:p w14:paraId="2DDB0EA7">
      <w:pPr>
        <w:widowControl/>
        <w:jc w:val="center"/>
        <w:rPr>
          <w:rFonts w:hint="default"/>
          <w:color w:val="auto"/>
          <w:highlight w:val="none"/>
          <w:lang w:val="en-US" w:eastAsia="zh-CN"/>
        </w:rPr>
      </w:pPr>
      <w:r>
        <w:rPr>
          <w:rFonts w:hint="eastAsia"/>
          <w:b/>
          <w:color w:val="auto"/>
          <w:sz w:val="36"/>
          <w:szCs w:val="36"/>
          <w:highlight w:val="none"/>
          <w:lang w:val="en-US" w:eastAsia="zh-CN"/>
        </w:rPr>
        <w:t>湖铁职院物业公司</w:t>
      </w:r>
      <w:r>
        <w:rPr>
          <w:rFonts w:hint="eastAsia"/>
          <w:b/>
          <w:bCs/>
          <w:color w:val="auto"/>
          <w:sz w:val="36"/>
          <w:szCs w:val="36"/>
          <w:highlight w:val="none"/>
        </w:rPr>
        <w:t>维修</w:t>
      </w:r>
      <w:r>
        <w:rPr>
          <w:rFonts w:hint="eastAsia"/>
          <w:b/>
          <w:color w:val="auto"/>
          <w:sz w:val="36"/>
          <w:szCs w:val="36"/>
          <w:highlight w:val="none"/>
        </w:rPr>
        <w:t>管理考核</w:t>
      </w:r>
      <w:r>
        <w:rPr>
          <w:rFonts w:hint="eastAsia"/>
          <w:b/>
          <w:color w:val="auto"/>
          <w:sz w:val="36"/>
          <w:szCs w:val="36"/>
          <w:highlight w:val="none"/>
          <w:lang w:eastAsia="zh-CN"/>
        </w:rPr>
        <w:t>表</w:t>
      </w:r>
      <w:r>
        <w:rPr>
          <w:rFonts w:hint="eastAsia"/>
          <w:b/>
          <w:color w:val="auto"/>
          <w:sz w:val="36"/>
          <w:szCs w:val="36"/>
          <w:highlight w:val="none"/>
          <w:lang w:val="en-US" w:eastAsia="zh-CN"/>
        </w:rPr>
        <w:t xml:space="preserve">     </w:t>
      </w:r>
      <w:r>
        <w:rPr>
          <w:rFonts w:hint="eastAsia"/>
          <w:b/>
          <w:color w:val="auto"/>
          <w:sz w:val="18"/>
          <w:szCs w:val="18"/>
          <w:highlight w:val="none"/>
          <w:lang w:val="en-US" w:eastAsia="zh-CN"/>
        </w:rPr>
        <w:t>考核时间：      年       月</w:t>
      </w:r>
    </w:p>
    <w:tbl>
      <w:tblPr>
        <w:tblStyle w:val="12"/>
        <w:tblW w:w="1428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85"/>
        <w:gridCol w:w="1085"/>
        <w:gridCol w:w="175"/>
        <w:gridCol w:w="8369"/>
        <w:gridCol w:w="1011"/>
        <w:gridCol w:w="990"/>
        <w:gridCol w:w="1950"/>
        <w:gridCol w:w="15"/>
      </w:tblGrid>
      <w:tr w14:paraId="699D739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487" w:hRule="atLeast"/>
        </w:trPr>
        <w:tc>
          <w:tcPr>
            <w:tcW w:w="685" w:type="dxa"/>
            <w:tcBorders>
              <w:tl2br w:val="nil"/>
              <w:tr2bl w:val="nil"/>
            </w:tcBorders>
            <w:noWrap w:val="0"/>
            <w:vAlign w:val="center"/>
          </w:tcPr>
          <w:p w14:paraId="0E384D7F">
            <w:pPr>
              <w:jc w:val="center"/>
              <w:rPr>
                <w:b/>
                <w:color w:val="auto"/>
                <w:sz w:val="24"/>
                <w:szCs w:val="24"/>
                <w:highlight w:val="none"/>
              </w:rPr>
            </w:pPr>
            <w:r>
              <w:rPr>
                <w:rFonts w:hint="eastAsia"/>
                <w:b/>
                <w:color w:val="auto"/>
                <w:sz w:val="24"/>
                <w:szCs w:val="24"/>
                <w:highlight w:val="none"/>
              </w:rPr>
              <w:t>序</w:t>
            </w:r>
          </w:p>
        </w:tc>
        <w:tc>
          <w:tcPr>
            <w:tcW w:w="1085" w:type="dxa"/>
            <w:tcBorders>
              <w:tl2br w:val="nil"/>
              <w:tr2bl w:val="nil"/>
            </w:tcBorders>
            <w:noWrap w:val="0"/>
            <w:vAlign w:val="center"/>
          </w:tcPr>
          <w:p w14:paraId="34C31D72">
            <w:pPr>
              <w:jc w:val="center"/>
              <w:rPr>
                <w:b/>
                <w:color w:val="auto"/>
                <w:sz w:val="24"/>
                <w:szCs w:val="24"/>
                <w:highlight w:val="none"/>
              </w:rPr>
            </w:pPr>
            <w:r>
              <w:rPr>
                <w:rFonts w:hint="eastAsia"/>
                <w:b/>
                <w:color w:val="auto"/>
                <w:sz w:val="24"/>
                <w:szCs w:val="24"/>
                <w:highlight w:val="none"/>
              </w:rPr>
              <w:t>考核项</w:t>
            </w:r>
          </w:p>
        </w:tc>
        <w:tc>
          <w:tcPr>
            <w:tcW w:w="8544" w:type="dxa"/>
            <w:gridSpan w:val="2"/>
            <w:tcBorders>
              <w:tl2br w:val="nil"/>
              <w:tr2bl w:val="nil"/>
            </w:tcBorders>
            <w:noWrap w:val="0"/>
            <w:vAlign w:val="center"/>
          </w:tcPr>
          <w:p w14:paraId="2A964134">
            <w:pPr>
              <w:jc w:val="center"/>
              <w:rPr>
                <w:b/>
                <w:color w:val="auto"/>
                <w:sz w:val="24"/>
                <w:szCs w:val="24"/>
                <w:highlight w:val="none"/>
              </w:rPr>
            </w:pPr>
            <w:r>
              <w:rPr>
                <w:rFonts w:hint="eastAsia"/>
                <w:b/>
                <w:color w:val="auto"/>
                <w:sz w:val="24"/>
                <w:szCs w:val="24"/>
                <w:highlight w:val="none"/>
              </w:rPr>
              <w:t>考</w:t>
            </w:r>
            <w:r>
              <w:rPr>
                <w:rFonts w:hint="eastAsia"/>
                <w:b/>
                <w:color w:val="auto"/>
                <w:sz w:val="24"/>
                <w:szCs w:val="24"/>
                <w:highlight w:val="none"/>
                <w:lang w:val="en-US" w:eastAsia="zh-CN"/>
              </w:rPr>
              <w:t xml:space="preserve">    </w:t>
            </w:r>
            <w:r>
              <w:rPr>
                <w:rFonts w:hint="eastAsia"/>
                <w:b/>
                <w:color w:val="auto"/>
                <w:sz w:val="24"/>
                <w:szCs w:val="24"/>
                <w:highlight w:val="none"/>
              </w:rPr>
              <w:t>核</w:t>
            </w:r>
            <w:r>
              <w:rPr>
                <w:rFonts w:hint="eastAsia"/>
                <w:b/>
                <w:color w:val="auto"/>
                <w:sz w:val="24"/>
                <w:szCs w:val="24"/>
                <w:highlight w:val="none"/>
                <w:lang w:val="en-US" w:eastAsia="zh-CN"/>
              </w:rPr>
              <w:t xml:space="preserve">    </w:t>
            </w:r>
            <w:r>
              <w:rPr>
                <w:rFonts w:hint="eastAsia"/>
                <w:b/>
                <w:color w:val="auto"/>
                <w:sz w:val="24"/>
                <w:szCs w:val="24"/>
                <w:highlight w:val="none"/>
              </w:rPr>
              <w:t>细</w:t>
            </w:r>
            <w:r>
              <w:rPr>
                <w:rFonts w:hint="eastAsia"/>
                <w:b/>
                <w:color w:val="auto"/>
                <w:sz w:val="24"/>
                <w:szCs w:val="24"/>
                <w:highlight w:val="none"/>
                <w:lang w:val="en-US" w:eastAsia="zh-CN"/>
              </w:rPr>
              <w:t xml:space="preserve">    </w:t>
            </w:r>
            <w:r>
              <w:rPr>
                <w:rFonts w:hint="eastAsia"/>
                <w:b/>
                <w:color w:val="auto"/>
                <w:sz w:val="24"/>
                <w:szCs w:val="24"/>
                <w:highlight w:val="none"/>
              </w:rPr>
              <w:t>则</w:t>
            </w:r>
          </w:p>
        </w:tc>
        <w:tc>
          <w:tcPr>
            <w:tcW w:w="1011" w:type="dxa"/>
            <w:tcBorders>
              <w:tl2br w:val="nil"/>
              <w:tr2bl w:val="nil"/>
            </w:tcBorders>
            <w:noWrap w:val="0"/>
            <w:vAlign w:val="center"/>
          </w:tcPr>
          <w:p w14:paraId="5352AB11">
            <w:pPr>
              <w:jc w:val="center"/>
              <w:rPr>
                <w:b/>
                <w:color w:val="auto"/>
                <w:sz w:val="24"/>
                <w:szCs w:val="24"/>
                <w:highlight w:val="none"/>
              </w:rPr>
            </w:pPr>
            <w:r>
              <w:rPr>
                <w:rFonts w:hint="eastAsia"/>
                <w:b/>
                <w:color w:val="auto"/>
                <w:sz w:val="24"/>
                <w:szCs w:val="24"/>
                <w:highlight w:val="none"/>
              </w:rPr>
              <w:t>占</w:t>
            </w:r>
            <w:r>
              <w:rPr>
                <w:rFonts w:hint="eastAsia"/>
                <w:b/>
                <w:color w:val="auto"/>
                <w:sz w:val="24"/>
                <w:szCs w:val="24"/>
                <w:highlight w:val="none"/>
                <w:lang w:val="en-US" w:eastAsia="zh-CN"/>
              </w:rPr>
              <w:t xml:space="preserve">  </w:t>
            </w:r>
            <w:r>
              <w:rPr>
                <w:rFonts w:hint="eastAsia"/>
                <w:b/>
                <w:color w:val="auto"/>
                <w:sz w:val="24"/>
                <w:szCs w:val="24"/>
                <w:highlight w:val="none"/>
              </w:rPr>
              <w:t>分</w:t>
            </w:r>
          </w:p>
        </w:tc>
        <w:tc>
          <w:tcPr>
            <w:tcW w:w="990" w:type="dxa"/>
            <w:tcBorders>
              <w:tl2br w:val="nil"/>
              <w:tr2bl w:val="nil"/>
            </w:tcBorders>
            <w:noWrap w:val="0"/>
            <w:vAlign w:val="center"/>
          </w:tcPr>
          <w:p w14:paraId="44A68969">
            <w:pPr>
              <w:jc w:val="center"/>
              <w:rPr>
                <w:b/>
                <w:color w:val="auto"/>
                <w:sz w:val="24"/>
                <w:szCs w:val="24"/>
                <w:highlight w:val="none"/>
              </w:rPr>
            </w:pPr>
            <w:r>
              <w:rPr>
                <w:rFonts w:hint="eastAsia"/>
                <w:b/>
                <w:color w:val="auto"/>
                <w:sz w:val="24"/>
                <w:szCs w:val="24"/>
                <w:highlight w:val="none"/>
              </w:rPr>
              <w:t>得</w:t>
            </w:r>
            <w:r>
              <w:rPr>
                <w:rFonts w:hint="eastAsia"/>
                <w:b/>
                <w:color w:val="auto"/>
                <w:sz w:val="24"/>
                <w:szCs w:val="24"/>
                <w:highlight w:val="none"/>
                <w:lang w:val="en-US" w:eastAsia="zh-CN"/>
              </w:rPr>
              <w:t xml:space="preserve">  </w:t>
            </w:r>
            <w:r>
              <w:rPr>
                <w:rFonts w:hint="eastAsia"/>
                <w:b/>
                <w:color w:val="auto"/>
                <w:sz w:val="24"/>
                <w:szCs w:val="24"/>
                <w:highlight w:val="none"/>
              </w:rPr>
              <w:t>分</w:t>
            </w:r>
          </w:p>
        </w:tc>
        <w:tc>
          <w:tcPr>
            <w:tcW w:w="1950" w:type="dxa"/>
            <w:tcBorders>
              <w:tl2br w:val="nil"/>
              <w:tr2bl w:val="nil"/>
            </w:tcBorders>
            <w:noWrap w:val="0"/>
            <w:vAlign w:val="center"/>
          </w:tcPr>
          <w:p w14:paraId="3DE6DD39">
            <w:pPr>
              <w:jc w:val="center"/>
              <w:rPr>
                <w:b/>
                <w:color w:val="auto"/>
                <w:sz w:val="24"/>
                <w:szCs w:val="24"/>
                <w:highlight w:val="none"/>
              </w:rPr>
            </w:pPr>
            <w:r>
              <w:rPr>
                <w:rFonts w:hint="eastAsia"/>
                <w:b/>
                <w:color w:val="auto"/>
                <w:sz w:val="24"/>
                <w:szCs w:val="24"/>
                <w:highlight w:val="none"/>
              </w:rPr>
              <w:t>扣</w:t>
            </w:r>
            <w:r>
              <w:rPr>
                <w:rFonts w:hint="eastAsia"/>
                <w:b/>
                <w:color w:val="auto"/>
                <w:sz w:val="24"/>
                <w:szCs w:val="24"/>
                <w:highlight w:val="none"/>
                <w:lang w:val="en-US" w:eastAsia="zh-CN"/>
              </w:rPr>
              <w:t xml:space="preserve">  </w:t>
            </w:r>
            <w:r>
              <w:rPr>
                <w:rFonts w:hint="eastAsia"/>
                <w:b/>
                <w:color w:val="auto"/>
                <w:sz w:val="24"/>
                <w:szCs w:val="24"/>
                <w:highlight w:val="none"/>
              </w:rPr>
              <w:t>分</w:t>
            </w:r>
            <w:r>
              <w:rPr>
                <w:rFonts w:hint="eastAsia"/>
                <w:b/>
                <w:color w:val="auto"/>
                <w:sz w:val="24"/>
                <w:szCs w:val="24"/>
                <w:highlight w:val="none"/>
                <w:lang w:val="en-US" w:eastAsia="zh-CN"/>
              </w:rPr>
              <w:t xml:space="preserve">  </w:t>
            </w:r>
            <w:r>
              <w:rPr>
                <w:rFonts w:hint="eastAsia"/>
                <w:b/>
                <w:color w:val="auto"/>
                <w:sz w:val="24"/>
                <w:szCs w:val="24"/>
                <w:highlight w:val="none"/>
              </w:rPr>
              <w:t>标</w:t>
            </w:r>
            <w:r>
              <w:rPr>
                <w:rFonts w:hint="eastAsia"/>
                <w:b/>
                <w:color w:val="auto"/>
                <w:sz w:val="24"/>
                <w:szCs w:val="24"/>
                <w:highlight w:val="none"/>
                <w:lang w:val="en-US" w:eastAsia="zh-CN"/>
              </w:rPr>
              <w:t xml:space="preserve">  </w:t>
            </w:r>
            <w:r>
              <w:rPr>
                <w:rFonts w:hint="eastAsia"/>
                <w:b/>
                <w:color w:val="auto"/>
                <w:sz w:val="24"/>
                <w:szCs w:val="24"/>
                <w:highlight w:val="none"/>
              </w:rPr>
              <w:t>准</w:t>
            </w:r>
          </w:p>
        </w:tc>
      </w:tr>
      <w:tr w14:paraId="242A26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97" w:hRule="atLeast"/>
        </w:trPr>
        <w:tc>
          <w:tcPr>
            <w:tcW w:w="685" w:type="dxa"/>
            <w:vMerge w:val="restart"/>
            <w:tcBorders>
              <w:tl2br w:val="nil"/>
              <w:tr2bl w:val="nil"/>
            </w:tcBorders>
            <w:noWrap w:val="0"/>
            <w:vAlign w:val="center"/>
          </w:tcPr>
          <w:p w14:paraId="26C3D997">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eastAsia="宋体"/>
                <w:color w:val="auto"/>
                <w:highlight w:val="none"/>
                <w:lang w:eastAsia="zh-CN"/>
              </w:rPr>
            </w:pPr>
            <w:r>
              <w:rPr>
                <w:rFonts w:hint="eastAsia"/>
                <w:color w:val="auto"/>
                <w:highlight w:val="none"/>
                <w:lang w:val="en-US" w:eastAsia="zh-CN"/>
              </w:rPr>
              <w:t>1</w:t>
            </w:r>
          </w:p>
        </w:tc>
        <w:tc>
          <w:tcPr>
            <w:tcW w:w="1085" w:type="dxa"/>
            <w:vMerge w:val="restart"/>
            <w:tcBorders>
              <w:tl2br w:val="nil"/>
              <w:tr2bl w:val="nil"/>
            </w:tcBorders>
            <w:noWrap w:val="0"/>
            <w:vAlign w:val="center"/>
          </w:tcPr>
          <w:p w14:paraId="014BD342">
            <w:pPr>
              <w:keepNext w:val="0"/>
              <w:keepLines w:val="0"/>
              <w:pageBreakBefore w:val="0"/>
              <w:widowControl/>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w:t>
            </w:r>
          </w:p>
          <w:p w14:paraId="11B20FAB">
            <w:pPr>
              <w:keepNext w:val="0"/>
              <w:keepLines w:val="0"/>
              <w:pageBreakBefore w:val="0"/>
              <w:widowControl/>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管理         </w:t>
            </w:r>
          </w:p>
        </w:tc>
        <w:tc>
          <w:tcPr>
            <w:tcW w:w="8544" w:type="dxa"/>
            <w:gridSpan w:val="2"/>
            <w:tcBorders>
              <w:tl2br w:val="nil"/>
              <w:tr2bl w:val="nil"/>
            </w:tcBorders>
            <w:noWrap w:val="0"/>
            <w:vAlign w:val="center"/>
          </w:tcPr>
          <w:p w14:paraId="0CF05DCA">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有</w:t>
            </w:r>
            <w:r>
              <w:rPr>
                <w:rFonts w:hint="eastAsia" w:ascii="宋体" w:hAnsi="宋体" w:eastAsia="宋体" w:cs="宋体"/>
                <w:color w:val="auto"/>
                <w:kern w:val="0"/>
                <w:sz w:val="21"/>
                <w:szCs w:val="21"/>
                <w:highlight w:val="none"/>
              </w:rPr>
              <w:t>制定设备维修、保养的计划；并按计划执行。</w:t>
            </w:r>
          </w:p>
        </w:tc>
        <w:tc>
          <w:tcPr>
            <w:tcW w:w="1011" w:type="dxa"/>
            <w:tcBorders>
              <w:tl2br w:val="nil"/>
              <w:tr2bl w:val="nil"/>
            </w:tcBorders>
            <w:noWrap w:val="0"/>
            <w:vAlign w:val="center"/>
          </w:tcPr>
          <w:p w14:paraId="4D763B8B">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r>
              <w:rPr>
                <w:rFonts w:hint="eastAsia"/>
                <w:color w:val="auto"/>
                <w:highlight w:val="none"/>
                <w:lang w:val="en-US" w:eastAsia="zh-CN"/>
              </w:rPr>
              <w:t>2</w:t>
            </w:r>
            <w:r>
              <w:rPr>
                <w:rFonts w:hint="eastAsia"/>
                <w:color w:val="auto"/>
                <w:highlight w:val="none"/>
              </w:rPr>
              <w:t>分</w:t>
            </w:r>
          </w:p>
        </w:tc>
        <w:tc>
          <w:tcPr>
            <w:tcW w:w="990" w:type="dxa"/>
            <w:tcBorders>
              <w:tl2br w:val="nil"/>
              <w:tr2bl w:val="nil"/>
            </w:tcBorders>
            <w:noWrap w:val="0"/>
            <w:vAlign w:val="top"/>
          </w:tcPr>
          <w:p w14:paraId="0B021AC0">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vMerge w:val="restart"/>
            <w:tcBorders>
              <w:tl2br w:val="nil"/>
              <w:tr2bl w:val="nil"/>
            </w:tcBorders>
            <w:noWrap w:val="0"/>
            <w:vAlign w:val="center"/>
          </w:tcPr>
          <w:p w14:paraId="636702B0">
            <w:pPr>
              <w:keepNext w:val="0"/>
              <w:keepLines w:val="0"/>
              <w:pageBreakBefore w:val="0"/>
              <w:kinsoku/>
              <w:wordWrap/>
              <w:overflowPunct/>
              <w:topLinePunct w:val="0"/>
              <w:autoSpaceDE/>
              <w:autoSpaceDN/>
              <w:bidi w:val="0"/>
              <w:adjustRightInd/>
              <w:snapToGrid/>
              <w:spacing w:line="15" w:lineRule="auto"/>
              <w:textAlignment w:val="auto"/>
              <w:rPr>
                <w:rFonts w:hint="eastAsia" w:eastAsia="宋体"/>
                <w:color w:val="auto"/>
                <w:highlight w:val="none"/>
                <w:lang w:eastAsia="zh-CN"/>
              </w:rPr>
            </w:pPr>
          </w:p>
        </w:tc>
      </w:tr>
      <w:tr w14:paraId="3718CD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62" w:hRule="atLeast"/>
        </w:trPr>
        <w:tc>
          <w:tcPr>
            <w:tcW w:w="685" w:type="dxa"/>
            <w:vMerge w:val="continue"/>
            <w:tcBorders>
              <w:tl2br w:val="nil"/>
              <w:tr2bl w:val="nil"/>
            </w:tcBorders>
            <w:noWrap w:val="0"/>
            <w:vAlign w:val="center"/>
          </w:tcPr>
          <w:p w14:paraId="48F2B0C0">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085" w:type="dxa"/>
            <w:vMerge w:val="continue"/>
            <w:tcBorders>
              <w:tl2br w:val="nil"/>
              <w:tr2bl w:val="nil"/>
            </w:tcBorders>
            <w:noWrap w:val="0"/>
            <w:vAlign w:val="center"/>
          </w:tcPr>
          <w:p w14:paraId="0550ECE8">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p>
        </w:tc>
        <w:tc>
          <w:tcPr>
            <w:tcW w:w="8544" w:type="dxa"/>
            <w:gridSpan w:val="2"/>
            <w:tcBorders>
              <w:tl2br w:val="nil"/>
              <w:tr2bl w:val="nil"/>
            </w:tcBorders>
            <w:noWrap w:val="0"/>
            <w:vAlign w:val="center"/>
          </w:tcPr>
          <w:p w14:paraId="4FC1858D">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维修工作不能团结协作，</w:t>
            </w:r>
            <w:r>
              <w:rPr>
                <w:rFonts w:hint="eastAsia" w:ascii="宋体" w:hAnsi="宋体" w:eastAsia="宋体" w:cs="宋体"/>
                <w:color w:val="auto"/>
                <w:kern w:val="0"/>
                <w:sz w:val="21"/>
                <w:szCs w:val="21"/>
                <w:highlight w:val="none"/>
                <w:lang w:eastAsia="zh-CN"/>
              </w:rPr>
              <w:t>不</w:t>
            </w:r>
            <w:r>
              <w:rPr>
                <w:rFonts w:hint="eastAsia" w:ascii="宋体" w:hAnsi="宋体" w:eastAsia="宋体" w:cs="宋体"/>
                <w:color w:val="auto"/>
                <w:kern w:val="0"/>
                <w:sz w:val="21"/>
                <w:szCs w:val="21"/>
                <w:highlight w:val="none"/>
              </w:rPr>
              <w:t>积极配合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设备出现问题推卸责任。</w:t>
            </w:r>
          </w:p>
        </w:tc>
        <w:tc>
          <w:tcPr>
            <w:tcW w:w="1011" w:type="dxa"/>
            <w:tcBorders>
              <w:tl2br w:val="nil"/>
              <w:tr2bl w:val="nil"/>
            </w:tcBorders>
            <w:noWrap w:val="0"/>
            <w:vAlign w:val="center"/>
          </w:tcPr>
          <w:p w14:paraId="580A9DFE">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r>
              <w:rPr>
                <w:rFonts w:hint="eastAsia"/>
                <w:color w:val="auto"/>
                <w:highlight w:val="none"/>
                <w:lang w:val="en-US" w:eastAsia="zh-CN"/>
              </w:rPr>
              <w:t>2</w:t>
            </w:r>
            <w:r>
              <w:rPr>
                <w:rFonts w:hint="eastAsia"/>
                <w:color w:val="auto"/>
                <w:highlight w:val="none"/>
              </w:rPr>
              <w:t>分</w:t>
            </w:r>
          </w:p>
        </w:tc>
        <w:tc>
          <w:tcPr>
            <w:tcW w:w="990" w:type="dxa"/>
            <w:tcBorders>
              <w:tl2br w:val="nil"/>
              <w:tr2bl w:val="nil"/>
            </w:tcBorders>
            <w:noWrap w:val="0"/>
            <w:vAlign w:val="top"/>
          </w:tcPr>
          <w:p w14:paraId="717EA427">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vMerge w:val="continue"/>
            <w:tcBorders>
              <w:tl2br w:val="nil"/>
              <w:tr2bl w:val="nil"/>
            </w:tcBorders>
            <w:noWrap w:val="0"/>
            <w:vAlign w:val="center"/>
          </w:tcPr>
          <w:p w14:paraId="4B09EF4A">
            <w:pPr>
              <w:keepNext w:val="0"/>
              <w:keepLines w:val="0"/>
              <w:pageBreakBefore w:val="0"/>
              <w:kinsoku/>
              <w:wordWrap/>
              <w:overflowPunct/>
              <w:topLinePunct w:val="0"/>
              <w:autoSpaceDE/>
              <w:autoSpaceDN/>
              <w:bidi w:val="0"/>
              <w:adjustRightInd/>
              <w:snapToGrid/>
              <w:spacing w:line="15" w:lineRule="auto"/>
              <w:textAlignment w:val="auto"/>
              <w:rPr>
                <w:color w:val="auto"/>
                <w:highlight w:val="none"/>
              </w:rPr>
            </w:pPr>
          </w:p>
        </w:tc>
      </w:tr>
      <w:tr w14:paraId="49470D2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42" w:hRule="atLeast"/>
        </w:trPr>
        <w:tc>
          <w:tcPr>
            <w:tcW w:w="685" w:type="dxa"/>
            <w:vMerge w:val="continue"/>
            <w:tcBorders>
              <w:tl2br w:val="nil"/>
              <w:tr2bl w:val="nil"/>
            </w:tcBorders>
            <w:noWrap w:val="0"/>
            <w:vAlign w:val="center"/>
          </w:tcPr>
          <w:p w14:paraId="235EFC19">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085" w:type="dxa"/>
            <w:vMerge w:val="continue"/>
            <w:tcBorders>
              <w:tl2br w:val="nil"/>
              <w:tr2bl w:val="nil"/>
            </w:tcBorders>
            <w:noWrap w:val="0"/>
            <w:vAlign w:val="center"/>
          </w:tcPr>
          <w:p w14:paraId="25AE3681">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p>
        </w:tc>
        <w:tc>
          <w:tcPr>
            <w:tcW w:w="8544" w:type="dxa"/>
            <w:gridSpan w:val="2"/>
            <w:tcBorders>
              <w:tl2br w:val="nil"/>
              <w:tr2bl w:val="nil"/>
            </w:tcBorders>
            <w:noWrap w:val="0"/>
            <w:vAlign w:val="center"/>
          </w:tcPr>
          <w:p w14:paraId="660A89D4">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每天按制度对设备进行检</w:t>
            </w:r>
            <w:r>
              <w:rPr>
                <w:rFonts w:hint="eastAsia" w:ascii="宋体" w:hAnsi="宋体" w:eastAsia="宋体" w:cs="宋体"/>
                <w:color w:val="auto"/>
                <w:kern w:val="0"/>
                <w:sz w:val="21"/>
                <w:szCs w:val="21"/>
                <w:highlight w:val="none"/>
                <w:lang w:eastAsia="zh-CN"/>
              </w:rPr>
              <w:t>查</w:t>
            </w:r>
            <w:r>
              <w:rPr>
                <w:rFonts w:hint="eastAsia" w:ascii="宋体" w:hAnsi="宋体" w:eastAsia="宋体" w:cs="宋体"/>
                <w:color w:val="auto"/>
                <w:kern w:val="0"/>
                <w:sz w:val="21"/>
                <w:szCs w:val="21"/>
                <w:highlight w:val="none"/>
              </w:rPr>
              <w:t>，维修记录完整准确，对日常的维修保养工作不失误，不延误工作进程。</w:t>
            </w:r>
          </w:p>
        </w:tc>
        <w:tc>
          <w:tcPr>
            <w:tcW w:w="1011" w:type="dxa"/>
            <w:tcBorders>
              <w:tl2br w:val="nil"/>
              <w:tr2bl w:val="nil"/>
            </w:tcBorders>
            <w:noWrap w:val="0"/>
            <w:vAlign w:val="center"/>
          </w:tcPr>
          <w:p w14:paraId="1FA6BF78">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r>
              <w:rPr>
                <w:rFonts w:hint="eastAsia"/>
                <w:color w:val="auto"/>
                <w:highlight w:val="none"/>
                <w:lang w:val="en-US" w:eastAsia="zh-CN"/>
              </w:rPr>
              <w:t>2</w:t>
            </w:r>
            <w:r>
              <w:rPr>
                <w:rFonts w:hint="eastAsia"/>
                <w:color w:val="auto"/>
                <w:highlight w:val="none"/>
              </w:rPr>
              <w:t>分</w:t>
            </w:r>
          </w:p>
        </w:tc>
        <w:tc>
          <w:tcPr>
            <w:tcW w:w="990" w:type="dxa"/>
            <w:tcBorders>
              <w:tl2br w:val="nil"/>
              <w:tr2bl w:val="nil"/>
            </w:tcBorders>
            <w:noWrap w:val="0"/>
            <w:vAlign w:val="top"/>
          </w:tcPr>
          <w:p w14:paraId="74D50D8F">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vMerge w:val="continue"/>
            <w:tcBorders>
              <w:tl2br w:val="nil"/>
              <w:tr2bl w:val="nil"/>
            </w:tcBorders>
            <w:noWrap w:val="0"/>
            <w:vAlign w:val="center"/>
          </w:tcPr>
          <w:p w14:paraId="0D0839FD">
            <w:pPr>
              <w:keepNext w:val="0"/>
              <w:keepLines w:val="0"/>
              <w:pageBreakBefore w:val="0"/>
              <w:kinsoku/>
              <w:wordWrap/>
              <w:overflowPunct/>
              <w:topLinePunct w:val="0"/>
              <w:autoSpaceDE/>
              <w:autoSpaceDN/>
              <w:bidi w:val="0"/>
              <w:adjustRightInd/>
              <w:snapToGrid/>
              <w:spacing w:line="15" w:lineRule="auto"/>
              <w:textAlignment w:val="auto"/>
              <w:rPr>
                <w:color w:val="auto"/>
                <w:highlight w:val="none"/>
              </w:rPr>
            </w:pPr>
          </w:p>
        </w:tc>
      </w:tr>
      <w:tr w14:paraId="5C78016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97" w:hRule="atLeast"/>
        </w:trPr>
        <w:tc>
          <w:tcPr>
            <w:tcW w:w="685" w:type="dxa"/>
            <w:vMerge w:val="continue"/>
            <w:tcBorders>
              <w:tl2br w:val="nil"/>
              <w:tr2bl w:val="nil"/>
            </w:tcBorders>
            <w:noWrap w:val="0"/>
            <w:vAlign w:val="center"/>
          </w:tcPr>
          <w:p w14:paraId="3D7C7A58">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085" w:type="dxa"/>
            <w:vMerge w:val="continue"/>
            <w:tcBorders>
              <w:tl2br w:val="nil"/>
              <w:tr2bl w:val="nil"/>
            </w:tcBorders>
            <w:noWrap w:val="0"/>
            <w:vAlign w:val="center"/>
          </w:tcPr>
          <w:p w14:paraId="71609D08">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p>
        </w:tc>
        <w:tc>
          <w:tcPr>
            <w:tcW w:w="8544" w:type="dxa"/>
            <w:gridSpan w:val="2"/>
            <w:tcBorders>
              <w:tl2br w:val="nil"/>
              <w:tr2bl w:val="nil"/>
            </w:tcBorders>
            <w:noWrap w:val="0"/>
            <w:vAlign w:val="center"/>
          </w:tcPr>
          <w:p w14:paraId="35FD29BF">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设备完好率≥</w:t>
            </w:r>
            <w:r>
              <w:rPr>
                <w:rFonts w:hint="eastAsia" w:ascii="宋体" w:hAnsi="宋体" w:eastAsia="宋体" w:cs="宋体"/>
                <w:color w:val="auto"/>
                <w:kern w:val="0"/>
                <w:sz w:val="21"/>
                <w:szCs w:val="21"/>
                <w:highlight w:val="none"/>
                <w:lang w:val="en-US" w:eastAsia="zh-CN"/>
              </w:rPr>
              <w:t>80</w:t>
            </w:r>
            <w:r>
              <w:rPr>
                <w:rFonts w:hint="eastAsia" w:ascii="宋体" w:hAnsi="宋体" w:eastAsia="宋体" w:cs="宋体"/>
                <w:color w:val="auto"/>
                <w:kern w:val="0"/>
                <w:sz w:val="21"/>
                <w:szCs w:val="21"/>
                <w:highlight w:val="none"/>
              </w:rPr>
              <w:t>%，主体设备清洁、建立定期设备清洁制度并落实到人</w:t>
            </w:r>
          </w:p>
        </w:tc>
        <w:tc>
          <w:tcPr>
            <w:tcW w:w="1011" w:type="dxa"/>
            <w:tcBorders>
              <w:tl2br w:val="nil"/>
              <w:tr2bl w:val="nil"/>
            </w:tcBorders>
            <w:noWrap w:val="0"/>
            <w:vAlign w:val="center"/>
          </w:tcPr>
          <w:p w14:paraId="06E7D1B7">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r>
              <w:rPr>
                <w:rFonts w:hint="eastAsia"/>
                <w:color w:val="auto"/>
                <w:highlight w:val="none"/>
                <w:lang w:val="en-US" w:eastAsia="zh-CN"/>
              </w:rPr>
              <w:t>2</w:t>
            </w:r>
            <w:r>
              <w:rPr>
                <w:rFonts w:hint="eastAsia"/>
                <w:color w:val="auto"/>
                <w:highlight w:val="none"/>
              </w:rPr>
              <w:t>分</w:t>
            </w:r>
          </w:p>
        </w:tc>
        <w:tc>
          <w:tcPr>
            <w:tcW w:w="990" w:type="dxa"/>
            <w:tcBorders>
              <w:tl2br w:val="nil"/>
              <w:tr2bl w:val="nil"/>
            </w:tcBorders>
            <w:noWrap w:val="0"/>
            <w:vAlign w:val="top"/>
          </w:tcPr>
          <w:p w14:paraId="49DCF95A">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vMerge w:val="continue"/>
            <w:tcBorders>
              <w:tl2br w:val="nil"/>
              <w:tr2bl w:val="nil"/>
            </w:tcBorders>
            <w:noWrap w:val="0"/>
            <w:vAlign w:val="center"/>
          </w:tcPr>
          <w:p w14:paraId="3A4C15EB">
            <w:pPr>
              <w:keepNext w:val="0"/>
              <w:keepLines w:val="0"/>
              <w:pageBreakBefore w:val="0"/>
              <w:kinsoku/>
              <w:wordWrap/>
              <w:overflowPunct/>
              <w:topLinePunct w:val="0"/>
              <w:autoSpaceDE/>
              <w:autoSpaceDN/>
              <w:bidi w:val="0"/>
              <w:adjustRightInd/>
              <w:snapToGrid/>
              <w:spacing w:line="15" w:lineRule="auto"/>
              <w:textAlignment w:val="auto"/>
              <w:rPr>
                <w:color w:val="auto"/>
                <w:highlight w:val="none"/>
              </w:rPr>
            </w:pPr>
          </w:p>
        </w:tc>
      </w:tr>
      <w:tr w14:paraId="7FD1952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97" w:hRule="atLeast"/>
        </w:trPr>
        <w:tc>
          <w:tcPr>
            <w:tcW w:w="685" w:type="dxa"/>
            <w:vMerge w:val="continue"/>
            <w:tcBorders>
              <w:tl2br w:val="nil"/>
              <w:tr2bl w:val="nil"/>
            </w:tcBorders>
            <w:noWrap w:val="0"/>
            <w:vAlign w:val="center"/>
          </w:tcPr>
          <w:p w14:paraId="0CE93383">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085" w:type="dxa"/>
            <w:vMerge w:val="continue"/>
            <w:tcBorders>
              <w:tl2br w:val="nil"/>
              <w:tr2bl w:val="nil"/>
            </w:tcBorders>
            <w:noWrap w:val="0"/>
            <w:vAlign w:val="center"/>
          </w:tcPr>
          <w:p w14:paraId="62AFD968">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p>
        </w:tc>
        <w:tc>
          <w:tcPr>
            <w:tcW w:w="8544" w:type="dxa"/>
            <w:gridSpan w:val="2"/>
            <w:tcBorders>
              <w:tl2br w:val="nil"/>
              <w:tr2bl w:val="nil"/>
            </w:tcBorders>
            <w:noWrap w:val="0"/>
            <w:vAlign w:val="center"/>
          </w:tcPr>
          <w:p w14:paraId="2E9B87F4">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电气、设备要符合使用安全操作规范要求，对不符要求的限期整改。</w:t>
            </w:r>
          </w:p>
        </w:tc>
        <w:tc>
          <w:tcPr>
            <w:tcW w:w="1011" w:type="dxa"/>
            <w:tcBorders>
              <w:tl2br w:val="nil"/>
              <w:tr2bl w:val="nil"/>
            </w:tcBorders>
            <w:noWrap w:val="0"/>
            <w:vAlign w:val="center"/>
          </w:tcPr>
          <w:p w14:paraId="5105BF6A">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r>
              <w:rPr>
                <w:rFonts w:hint="eastAsia"/>
                <w:color w:val="auto"/>
                <w:highlight w:val="none"/>
                <w:lang w:val="en-US" w:eastAsia="zh-CN"/>
              </w:rPr>
              <w:t>2</w:t>
            </w:r>
            <w:r>
              <w:rPr>
                <w:rFonts w:hint="eastAsia"/>
                <w:color w:val="auto"/>
                <w:highlight w:val="none"/>
              </w:rPr>
              <w:t>分</w:t>
            </w:r>
          </w:p>
        </w:tc>
        <w:tc>
          <w:tcPr>
            <w:tcW w:w="990" w:type="dxa"/>
            <w:tcBorders>
              <w:tl2br w:val="nil"/>
              <w:tr2bl w:val="nil"/>
            </w:tcBorders>
            <w:noWrap w:val="0"/>
            <w:vAlign w:val="top"/>
          </w:tcPr>
          <w:p w14:paraId="72B8B441">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vMerge w:val="continue"/>
            <w:tcBorders>
              <w:tl2br w:val="nil"/>
              <w:tr2bl w:val="nil"/>
            </w:tcBorders>
            <w:noWrap w:val="0"/>
            <w:vAlign w:val="center"/>
          </w:tcPr>
          <w:p w14:paraId="1AF04286">
            <w:pPr>
              <w:keepNext w:val="0"/>
              <w:keepLines w:val="0"/>
              <w:pageBreakBefore w:val="0"/>
              <w:kinsoku/>
              <w:wordWrap/>
              <w:overflowPunct/>
              <w:topLinePunct w:val="0"/>
              <w:autoSpaceDE/>
              <w:autoSpaceDN/>
              <w:bidi w:val="0"/>
              <w:adjustRightInd/>
              <w:snapToGrid/>
              <w:spacing w:line="15" w:lineRule="auto"/>
              <w:textAlignment w:val="auto"/>
              <w:rPr>
                <w:color w:val="auto"/>
                <w:highlight w:val="none"/>
              </w:rPr>
            </w:pPr>
          </w:p>
        </w:tc>
      </w:tr>
      <w:tr w14:paraId="7759CB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97" w:hRule="atLeast"/>
        </w:trPr>
        <w:tc>
          <w:tcPr>
            <w:tcW w:w="685" w:type="dxa"/>
            <w:vMerge w:val="restart"/>
            <w:tcBorders>
              <w:tl2br w:val="nil"/>
              <w:tr2bl w:val="nil"/>
            </w:tcBorders>
            <w:noWrap w:val="0"/>
            <w:vAlign w:val="center"/>
          </w:tcPr>
          <w:p w14:paraId="6369008D">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lang w:val="en-US" w:eastAsia="zh-CN"/>
              </w:rPr>
            </w:pPr>
          </w:p>
          <w:p w14:paraId="29E86314">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lang w:val="en-US" w:eastAsia="zh-CN"/>
              </w:rPr>
            </w:pPr>
          </w:p>
          <w:p w14:paraId="37AEEF50">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lang w:val="en-US" w:eastAsia="zh-CN"/>
              </w:rPr>
            </w:pPr>
            <w:r>
              <w:rPr>
                <w:rFonts w:hint="eastAsia"/>
                <w:color w:val="auto"/>
                <w:highlight w:val="none"/>
                <w:lang w:val="en-US" w:eastAsia="zh-CN"/>
              </w:rPr>
              <w:t>2</w:t>
            </w:r>
          </w:p>
          <w:p w14:paraId="69B3D7E0">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lang w:val="en-US" w:eastAsia="zh-CN"/>
              </w:rPr>
            </w:pPr>
          </w:p>
          <w:p w14:paraId="04304596">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lang w:val="en-US" w:eastAsia="zh-CN"/>
              </w:rPr>
            </w:pPr>
          </w:p>
          <w:p w14:paraId="45E59716">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lang w:val="en-US" w:eastAsia="zh-CN"/>
              </w:rPr>
            </w:pPr>
          </w:p>
          <w:p w14:paraId="21930AAB">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lang w:val="en-US" w:eastAsia="zh-CN"/>
              </w:rPr>
            </w:pPr>
          </w:p>
          <w:p w14:paraId="71BADFFE">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eastAsia="宋体"/>
                <w:color w:val="auto"/>
                <w:highlight w:val="none"/>
                <w:lang w:val="en-US" w:eastAsia="zh-CN"/>
              </w:rPr>
            </w:pPr>
          </w:p>
        </w:tc>
        <w:tc>
          <w:tcPr>
            <w:tcW w:w="1085" w:type="dxa"/>
            <w:vMerge w:val="restart"/>
            <w:tcBorders>
              <w:tl2br w:val="nil"/>
              <w:tr2bl w:val="nil"/>
            </w:tcBorders>
            <w:noWrap w:val="0"/>
            <w:vAlign w:val="center"/>
          </w:tcPr>
          <w:p w14:paraId="10044749">
            <w:pPr>
              <w:keepNext w:val="0"/>
              <w:keepLines w:val="0"/>
              <w:pageBreakBefore w:val="0"/>
              <w:widowControl/>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供电设备</w:t>
            </w:r>
            <w:r>
              <w:rPr>
                <w:rFonts w:hint="eastAsia" w:ascii="宋体" w:hAnsi="宋体" w:eastAsia="宋体" w:cs="宋体"/>
                <w:color w:val="auto"/>
                <w:kern w:val="0"/>
                <w:sz w:val="21"/>
                <w:szCs w:val="21"/>
                <w:highlight w:val="none"/>
              </w:rPr>
              <w:t xml:space="preserve">管理   </w:t>
            </w:r>
          </w:p>
        </w:tc>
        <w:tc>
          <w:tcPr>
            <w:tcW w:w="8544" w:type="dxa"/>
            <w:gridSpan w:val="2"/>
            <w:tcBorders>
              <w:tl2br w:val="nil"/>
              <w:tr2bl w:val="nil"/>
            </w:tcBorders>
            <w:noWrap w:val="0"/>
            <w:vAlign w:val="center"/>
          </w:tcPr>
          <w:p w14:paraId="63FDBE16">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根据</w:t>
            </w:r>
            <w:r>
              <w:rPr>
                <w:rFonts w:hint="eastAsia" w:ascii="宋体" w:hAnsi="宋体" w:eastAsia="宋体" w:cs="宋体"/>
                <w:color w:val="auto"/>
                <w:kern w:val="0"/>
                <w:sz w:val="21"/>
                <w:szCs w:val="21"/>
                <w:highlight w:val="none"/>
                <w:lang w:eastAsia="zh-CN"/>
              </w:rPr>
              <w:t>高压供电设备管理规定时间定时巡查并做好巡查记录</w:t>
            </w:r>
            <w:r>
              <w:rPr>
                <w:rFonts w:hint="eastAsia" w:ascii="宋体" w:hAnsi="宋体" w:eastAsia="宋体" w:cs="宋体"/>
                <w:color w:val="auto"/>
                <w:kern w:val="0"/>
                <w:sz w:val="21"/>
                <w:szCs w:val="21"/>
                <w:highlight w:val="none"/>
              </w:rPr>
              <w:t>。</w:t>
            </w:r>
          </w:p>
        </w:tc>
        <w:tc>
          <w:tcPr>
            <w:tcW w:w="1011" w:type="dxa"/>
            <w:tcBorders>
              <w:tl2br w:val="nil"/>
              <w:tr2bl w:val="nil"/>
            </w:tcBorders>
            <w:noWrap w:val="0"/>
            <w:vAlign w:val="center"/>
          </w:tcPr>
          <w:p w14:paraId="6F0EABF6">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r>
              <w:rPr>
                <w:rFonts w:hint="eastAsia"/>
                <w:color w:val="auto"/>
                <w:highlight w:val="none"/>
              </w:rPr>
              <w:t>5分</w:t>
            </w:r>
          </w:p>
        </w:tc>
        <w:tc>
          <w:tcPr>
            <w:tcW w:w="990" w:type="dxa"/>
            <w:tcBorders>
              <w:tl2br w:val="nil"/>
              <w:tr2bl w:val="nil"/>
            </w:tcBorders>
            <w:noWrap w:val="0"/>
            <w:vAlign w:val="top"/>
          </w:tcPr>
          <w:p w14:paraId="1EA115AE">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vMerge w:val="restart"/>
            <w:tcBorders>
              <w:tl2br w:val="nil"/>
              <w:tr2bl w:val="nil"/>
            </w:tcBorders>
            <w:noWrap w:val="0"/>
            <w:vAlign w:val="center"/>
          </w:tcPr>
          <w:p w14:paraId="5B527AC4">
            <w:pPr>
              <w:keepNext w:val="0"/>
              <w:keepLines w:val="0"/>
              <w:pageBreakBefore w:val="0"/>
              <w:kinsoku/>
              <w:wordWrap/>
              <w:overflowPunct/>
              <w:topLinePunct w:val="0"/>
              <w:autoSpaceDE/>
              <w:autoSpaceDN/>
              <w:bidi w:val="0"/>
              <w:adjustRightInd/>
              <w:snapToGrid/>
              <w:spacing w:line="15" w:lineRule="auto"/>
              <w:textAlignment w:val="auto"/>
              <w:rPr>
                <w:rFonts w:hint="eastAsia" w:eastAsia="宋体"/>
                <w:color w:val="auto"/>
                <w:highlight w:val="none"/>
                <w:lang w:eastAsia="zh-CN"/>
              </w:rPr>
            </w:pPr>
          </w:p>
        </w:tc>
      </w:tr>
      <w:tr w14:paraId="3CBB758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97" w:hRule="atLeast"/>
        </w:trPr>
        <w:tc>
          <w:tcPr>
            <w:tcW w:w="685" w:type="dxa"/>
            <w:vMerge w:val="continue"/>
            <w:tcBorders>
              <w:tl2br w:val="nil"/>
              <w:tr2bl w:val="nil"/>
            </w:tcBorders>
            <w:noWrap w:val="0"/>
            <w:vAlign w:val="center"/>
          </w:tcPr>
          <w:p w14:paraId="4FFE13D9">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085" w:type="dxa"/>
            <w:vMerge w:val="continue"/>
            <w:tcBorders>
              <w:tl2br w:val="nil"/>
              <w:tr2bl w:val="nil"/>
            </w:tcBorders>
            <w:noWrap w:val="0"/>
            <w:vAlign w:val="center"/>
          </w:tcPr>
          <w:p w14:paraId="1629993E">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p>
        </w:tc>
        <w:tc>
          <w:tcPr>
            <w:tcW w:w="8544" w:type="dxa"/>
            <w:gridSpan w:val="2"/>
            <w:tcBorders>
              <w:tl2br w:val="nil"/>
              <w:tr2bl w:val="nil"/>
            </w:tcBorders>
            <w:noWrap w:val="0"/>
            <w:vAlign w:val="center"/>
          </w:tcPr>
          <w:p w14:paraId="4405DC58">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每周打扫配电房一次，每月检查切换一次双电源，并记录《设备定期启动表》</w:t>
            </w:r>
            <w:r>
              <w:rPr>
                <w:rFonts w:hint="eastAsia" w:ascii="宋体" w:hAnsi="宋体" w:eastAsia="宋体" w:cs="宋体"/>
                <w:color w:val="auto"/>
                <w:kern w:val="0"/>
                <w:sz w:val="21"/>
                <w:szCs w:val="21"/>
                <w:highlight w:val="none"/>
              </w:rPr>
              <w:t>。</w:t>
            </w:r>
          </w:p>
        </w:tc>
        <w:tc>
          <w:tcPr>
            <w:tcW w:w="1011" w:type="dxa"/>
            <w:tcBorders>
              <w:tl2br w:val="nil"/>
              <w:tr2bl w:val="nil"/>
            </w:tcBorders>
            <w:noWrap w:val="0"/>
            <w:vAlign w:val="center"/>
          </w:tcPr>
          <w:p w14:paraId="088A47FE">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r>
              <w:rPr>
                <w:rFonts w:hint="eastAsia"/>
                <w:color w:val="auto"/>
                <w:highlight w:val="none"/>
              </w:rPr>
              <w:t>5分</w:t>
            </w:r>
          </w:p>
        </w:tc>
        <w:tc>
          <w:tcPr>
            <w:tcW w:w="990" w:type="dxa"/>
            <w:tcBorders>
              <w:tl2br w:val="nil"/>
              <w:tr2bl w:val="nil"/>
            </w:tcBorders>
            <w:noWrap w:val="0"/>
            <w:vAlign w:val="top"/>
          </w:tcPr>
          <w:p w14:paraId="3AB67AD5">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vMerge w:val="continue"/>
            <w:tcBorders>
              <w:tl2br w:val="nil"/>
              <w:tr2bl w:val="nil"/>
            </w:tcBorders>
            <w:noWrap w:val="0"/>
            <w:vAlign w:val="center"/>
          </w:tcPr>
          <w:p w14:paraId="47D17AFD">
            <w:pPr>
              <w:keepNext w:val="0"/>
              <w:keepLines w:val="0"/>
              <w:pageBreakBefore w:val="0"/>
              <w:kinsoku/>
              <w:wordWrap/>
              <w:overflowPunct/>
              <w:topLinePunct w:val="0"/>
              <w:autoSpaceDE/>
              <w:autoSpaceDN/>
              <w:bidi w:val="0"/>
              <w:adjustRightInd/>
              <w:snapToGrid/>
              <w:spacing w:line="15" w:lineRule="auto"/>
              <w:textAlignment w:val="auto"/>
              <w:rPr>
                <w:color w:val="auto"/>
                <w:highlight w:val="none"/>
              </w:rPr>
            </w:pPr>
          </w:p>
        </w:tc>
      </w:tr>
      <w:tr w14:paraId="2D57A4F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97" w:hRule="atLeast"/>
        </w:trPr>
        <w:tc>
          <w:tcPr>
            <w:tcW w:w="685" w:type="dxa"/>
            <w:vMerge w:val="continue"/>
            <w:tcBorders>
              <w:tl2br w:val="nil"/>
              <w:tr2bl w:val="nil"/>
            </w:tcBorders>
            <w:noWrap w:val="0"/>
            <w:vAlign w:val="center"/>
          </w:tcPr>
          <w:p w14:paraId="587CD6DA">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085" w:type="dxa"/>
            <w:vMerge w:val="continue"/>
            <w:tcBorders>
              <w:tl2br w:val="nil"/>
              <w:tr2bl w:val="nil"/>
            </w:tcBorders>
            <w:noWrap w:val="0"/>
            <w:vAlign w:val="center"/>
          </w:tcPr>
          <w:p w14:paraId="7ADA2E65">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p>
        </w:tc>
        <w:tc>
          <w:tcPr>
            <w:tcW w:w="8544" w:type="dxa"/>
            <w:gridSpan w:val="2"/>
            <w:tcBorders>
              <w:tl2br w:val="nil"/>
              <w:tr2bl w:val="nil"/>
            </w:tcBorders>
            <w:noWrap w:val="0"/>
            <w:vAlign w:val="center"/>
          </w:tcPr>
          <w:p w14:paraId="3833DCDF">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供电设施发生异常和故障及时报告，并在《设备故障记录表》中记录，按操作规程排除异常和故障</w:t>
            </w:r>
            <w:r>
              <w:rPr>
                <w:rFonts w:hint="eastAsia" w:ascii="宋体" w:hAnsi="宋体" w:eastAsia="宋体" w:cs="宋体"/>
                <w:color w:val="auto"/>
                <w:kern w:val="0"/>
                <w:sz w:val="21"/>
                <w:szCs w:val="21"/>
                <w:highlight w:val="none"/>
              </w:rPr>
              <w:t>。</w:t>
            </w:r>
          </w:p>
        </w:tc>
        <w:tc>
          <w:tcPr>
            <w:tcW w:w="1011" w:type="dxa"/>
            <w:tcBorders>
              <w:tl2br w:val="nil"/>
              <w:tr2bl w:val="nil"/>
            </w:tcBorders>
            <w:noWrap w:val="0"/>
            <w:vAlign w:val="center"/>
          </w:tcPr>
          <w:p w14:paraId="087466A4">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rPr>
            </w:pPr>
            <w:r>
              <w:rPr>
                <w:rFonts w:hint="eastAsia"/>
                <w:color w:val="auto"/>
                <w:highlight w:val="none"/>
              </w:rPr>
              <w:t>5分</w:t>
            </w:r>
          </w:p>
        </w:tc>
        <w:tc>
          <w:tcPr>
            <w:tcW w:w="990" w:type="dxa"/>
            <w:tcBorders>
              <w:tl2br w:val="nil"/>
              <w:tr2bl w:val="nil"/>
            </w:tcBorders>
            <w:noWrap w:val="0"/>
            <w:vAlign w:val="top"/>
          </w:tcPr>
          <w:p w14:paraId="2A1A7BDB">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tcBorders>
              <w:tl2br w:val="nil"/>
              <w:tr2bl w:val="nil"/>
            </w:tcBorders>
            <w:noWrap w:val="0"/>
            <w:vAlign w:val="center"/>
          </w:tcPr>
          <w:p w14:paraId="0A70DA3F">
            <w:pPr>
              <w:keepNext w:val="0"/>
              <w:keepLines w:val="0"/>
              <w:pageBreakBefore w:val="0"/>
              <w:kinsoku/>
              <w:wordWrap/>
              <w:overflowPunct/>
              <w:topLinePunct w:val="0"/>
              <w:autoSpaceDE/>
              <w:autoSpaceDN/>
              <w:bidi w:val="0"/>
              <w:adjustRightInd/>
              <w:snapToGrid/>
              <w:spacing w:line="15" w:lineRule="auto"/>
              <w:textAlignment w:val="auto"/>
              <w:rPr>
                <w:color w:val="auto"/>
                <w:highlight w:val="none"/>
              </w:rPr>
            </w:pPr>
          </w:p>
        </w:tc>
      </w:tr>
      <w:tr w14:paraId="1F9482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97" w:hRule="atLeast"/>
        </w:trPr>
        <w:tc>
          <w:tcPr>
            <w:tcW w:w="685" w:type="dxa"/>
            <w:vMerge w:val="continue"/>
            <w:tcBorders>
              <w:tl2br w:val="nil"/>
              <w:tr2bl w:val="nil"/>
            </w:tcBorders>
            <w:noWrap w:val="0"/>
            <w:vAlign w:val="center"/>
          </w:tcPr>
          <w:p w14:paraId="62425D43">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085" w:type="dxa"/>
            <w:vMerge w:val="continue"/>
            <w:tcBorders>
              <w:tl2br w:val="nil"/>
              <w:tr2bl w:val="nil"/>
            </w:tcBorders>
            <w:noWrap w:val="0"/>
            <w:vAlign w:val="center"/>
          </w:tcPr>
          <w:p w14:paraId="06134500">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p>
        </w:tc>
        <w:tc>
          <w:tcPr>
            <w:tcW w:w="8544" w:type="dxa"/>
            <w:gridSpan w:val="2"/>
            <w:tcBorders>
              <w:tl2br w:val="nil"/>
              <w:tr2bl w:val="nil"/>
            </w:tcBorders>
            <w:noWrap w:val="0"/>
            <w:vAlign w:val="center"/>
          </w:tcPr>
          <w:p w14:paraId="21DD6399">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供电设备维修工作做好记录于《房屋，设施，设备维修记录表》内</w:t>
            </w:r>
            <w:r>
              <w:rPr>
                <w:rFonts w:hint="eastAsia" w:ascii="宋体" w:hAnsi="宋体" w:eastAsia="宋体" w:cs="宋体"/>
                <w:color w:val="auto"/>
                <w:kern w:val="0"/>
                <w:sz w:val="21"/>
                <w:szCs w:val="21"/>
                <w:highlight w:val="none"/>
              </w:rPr>
              <w:t>。</w:t>
            </w:r>
          </w:p>
        </w:tc>
        <w:tc>
          <w:tcPr>
            <w:tcW w:w="1011" w:type="dxa"/>
            <w:tcBorders>
              <w:tl2br w:val="nil"/>
              <w:tr2bl w:val="nil"/>
            </w:tcBorders>
            <w:noWrap w:val="0"/>
            <w:vAlign w:val="center"/>
          </w:tcPr>
          <w:p w14:paraId="235BD927">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r>
              <w:rPr>
                <w:rFonts w:hint="eastAsia"/>
                <w:color w:val="auto"/>
                <w:highlight w:val="none"/>
              </w:rPr>
              <w:t>5分</w:t>
            </w:r>
          </w:p>
        </w:tc>
        <w:tc>
          <w:tcPr>
            <w:tcW w:w="990" w:type="dxa"/>
            <w:tcBorders>
              <w:tl2br w:val="nil"/>
              <w:tr2bl w:val="nil"/>
            </w:tcBorders>
            <w:noWrap w:val="0"/>
            <w:vAlign w:val="top"/>
          </w:tcPr>
          <w:p w14:paraId="004CC4B6">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tcBorders>
              <w:tl2br w:val="nil"/>
              <w:tr2bl w:val="nil"/>
            </w:tcBorders>
            <w:noWrap w:val="0"/>
            <w:vAlign w:val="center"/>
          </w:tcPr>
          <w:p w14:paraId="12BE1572">
            <w:pPr>
              <w:keepNext w:val="0"/>
              <w:keepLines w:val="0"/>
              <w:pageBreakBefore w:val="0"/>
              <w:kinsoku/>
              <w:wordWrap/>
              <w:overflowPunct/>
              <w:topLinePunct w:val="0"/>
              <w:autoSpaceDE/>
              <w:autoSpaceDN/>
              <w:bidi w:val="0"/>
              <w:adjustRightInd/>
              <w:snapToGrid/>
              <w:spacing w:line="15" w:lineRule="auto"/>
              <w:textAlignment w:val="auto"/>
              <w:rPr>
                <w:rFonts w:hint="eastAsia" w:eastAsia="宋体"/>
                <w:color w:val="auto"/>
                <w:highlight w:val="none"/>
                <w:lang w:eastAsia="zh-CN"/>
              </w:rPr>
            </w:pPr>
          </w:p>
        </w:tc>
      </w:tr>
      <w:tr w14:paraId="043678F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97" w:hRule="atLeast"/>
        </w:trPr>
        <w:tc>
          <w:tcPr>
            <w:tcW w:w="685" w:type="dxa"/>
            <w:vMerge w:val="continue"/>
            <w:tcBorders>
              <w:tl2br w:val="nil"/>
              <w:tr2bl w:val="nil"/>
            </w:tcBorders>
            <w:noWrap w:val="0"/>
            <w:vAlign w:val="top"/>
          </w:tcPr>
          <w:p w14:paraId="3FB157B1">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085" w:type="dxa"/>
            <w:vMerge w:val="continue"/>
            <w:tcBorders>
              <w:tl2br w:val="nil"/>
              <w:tr2bl w:val="nil"/>
            </w:tcBorders>
            <w:noWrap w:val="0"/>
            <w:vAlign w:val="top"/>
          </w:tcPr>
          <w:p w14:paraId="60600476">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p>
        </w:tc>
        <w:tc>
          <w:tcPr>
            <w:tcW w:w="8544" w:type="dxa"/>
            <w:gridSpan w:val="2"/>
            <w:tcBorders>
              <w:tl2br w:val="nil"/>
              <w:tr2bl w:val="nil"/>
            </w:tcBorders>
            <w:noWrap w:val="0"/>
            <w:vAlign w:val="center"/>
          </w:tcPr>
          <w:p w14:paraId="5188E057">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设备故障换下来配件、5天内修复好备用，并能降低维修费用</w:t>
            </w:r>
            <w:r>
              <w:rPr>
                <w:rFonts w:hint="eastAsia" w:ascii="宋体" w:hAnsi="宋体" w:eastAsia="宋体" w:cs="宋体"/>
                <w:color w:val="auto"/>
                <w:kern w:val="0"/>
                <w:sz w:val="21"/>
                <w:szCs w:val="21"/>
                <w:highlight w:val="none"/>
                <w:lang w:eastAsia="zh-CN"/>
              </w:rPr>
              <w:t>，该购买的及时申请购买</w:t>
            </w:r>
            <w:r>
              <w:rPr>
                <w:rFonts w:hint="eastAsia" w:ascii="宋体" w:hAnsi="宋体" w:eastAsia="宋体" w:cs="宋体"/>
                <w:color w:val="auto"/>
                <w:kern w:val="0"/>
                <w:sz w:val="21"/>
                <w:szCs w:val="21"/>
                <w:highlight w:val="none"/>
              </w:rPr>
              <w:t>。</w:t>
            </w:r>
          </w:p>
        </w:tc>
        <w:tc>
          <w:tcPr>
            <w:tcW w:w="1011" w:type="dxa"/>
            <w:tcBorders>
              <w:tl2br w:val="nil"/>
              <w:tr2bl w:val="nil"/>
            </w:tcBorders>
            <w:noWrap w:val="0"/>
            <w:vAlign w:val="center"/>
          </w:tcPr>
          <w:p w14:paraId="21C92A85">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r>
              <w:rPr>
                <w:rFonts w:hint="eastAsia"/>
                <w:color w:val="auto"/>
                <w:highlight w:val="none"/>
              </w:rPr>
              <w:t>5分</w:t>
            </w:r>
          </w:p>
        </w:tc>
        <w:tc>
          <w:tcPr>
            <w:tcW w:w="990" w:type="dxa"/>
            <w:tcBorders>
              <w:tl2br w:val="nil"/>
              <w:tr2bl w:val="nil"/>
            </w:tcBorders>
            <w:noWrap w:val="0"/>
            <w:vAlign w:val="top"/>
          </w:tcPr>
          <w:p w14:paraId="693CEDD5">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tcBorders>
              <w:tl2br w:val="nil"/>
              <w:tr2bl w:val="nil"/>
            </w:tcBorders>
            <w:noWrap w:val="0"/>
            <w:vAlign w:val="center"/>
          </w:tcPr>
          <w:p w14:paraId="45151E1C">
            <w:pPr>
              <w:keepNext w:val="0"/>
              <w:keepLines w:val="0"/>
              <w:pageBreakBefore w:val="0"/>
              <w:kinsoku/>
              <w:wordWrap/>
              <w:overflowPunct/>
              <w:topLinePunct w:val="0"/>
              <w:autoSpaceDE/>
              <w:autoSpaceDN/>
              <w:bidi w:val="0"/>
              <w:adjustRightInd/>
              <w:snapToGrid/>
              <w:spacing w:line="15" w:lineRule="auto"/>
              <w:textAlignment w:val="auto"/>
              <w:rPr>
                <w:rFonts w:hint="eastAsia" w:eastAsia="宋体"/>
                <w:color w:val="auto"/>
                <w:highlight w:val="none"/>
                <w:lang w:eastAsia="zh-CN"/>
              </w:rPr>
            </w:pPr>
          </w:p>
        </w:tc>
      </w:tr>
      <w:tr w14:paraId="2CE63BF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97" w:hRule="atLeast"/>
        </w:trPr>
        <w:tc>
          <w:tcPr>
            <w:tcW w:w="685" w:type="dxa"/>
            <w:vMerge w:val="restart"/>
            <w:tcBorders>
              <w:tl2br w:val="nil"/>
              <w:tr2bl w:val="nil"/>
            </w:tcBorders>
            <w:noWrap w:val="0"/>
            <w:vAlign w:val="top"/>
          </w:tcPr>
          <w:p w14:paraId="6AB22087">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lang w:val="en-US" w:eastAsia="zh-CN"/>
              </w:rPr>
            </w:pPr>
          </w:p>
          <w:p w14:paraId="7E22CDA6">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lang w:val="en-US" w:eastAsia="zh-CN"/>
              </w:rPr>
            </w:pPr>
          </w:p>
          <w:p w14:paraId="0D342BD4">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lang w:val="en-US" w:eastAsia="zh-CN"/>
              </w:rPr>
            </w:pPr>
          </w:p>
          <w:p w14:paraId="6D7A0110">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lang w:val="en-US" w:eastAsia="zh-CN"/>
              </w:rPr>
            </w:pPr>
          </w:p>
          <w:p w14:paraId="468B93AE">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eastAsia="宋体"/>
                <w:color w:val="auto"/>
                <w:highlight w:val="none"/>
                <w:lang w:val="en-US" w:eastAsia="zh-CN"/>
              </w:rPr>
            </w:pPr>
            <w:r>
              <w:rPr>
                <w:rFonts w:hint="eastAsia"/>
                <w:color w:val="auto"/>
                <w:highlight w:val="none"/>
                <w:lang w:val="en-US" w:eastAsia="zh-CN"/>
              </w:rPr>
              <w:t>3</w:t>
            </w:r>
          </w:p>
        </w:tc>
        <w:tc>
          <w:tcPr>
            <w:tcW w:w="1085" w:type="dxa"/>
            <w:vMerge w:val="restart"/>
            <w:tcBorders>
              <w:tl2br w:val="nil"/>
              <w:tr2bl w:val="nil"/>
            </w:tcBorders>
            <w:noWrap w:val="0"/>
            <w:vAlign w:val="center"/>
          </w:tcPr>
          <w:p w14:paraId="69E107BE">
            <w:pPr>
              <w:keepNext w:val="0"/>
              <w:keepLines w:val="0"/>
              <w:pageBreakBefore w:val="0"/>
              <w:widowControl/>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安全</w:t>
            </w:r>
          </w:p>
          <w:p w14:paraId="5CF5F331">
            <w:pPr>
              <w:keepNext w:val="0"/>
              <w:keepLines w:val="0"/>
              <w:pageBreakBefore w:val="0"/>
              <w:widowControl/>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管理  </w:t>
            </w:r>
          </w:p>
        </w:tc>
        <w:tc>
          <w:tcPr>
            <w:tcW w:w="8544" w:type="dxa"/>
            <w:gridSpan w:val="2"/>
            <w:tcBorders>
              <w:tl2br w:val="nil"/>
              <w:tr2bl w:val="nil"/>
            </w:tcBorders>
            <w:noWrap w:val="0"/>
            <w:vAlign w:val="center"/>
          </w:tcPr>
          <w:p w14:paraId="25F3E3C9">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凡是因工作失误、巡检不到位发生设备事故的（设备非正常损坏，电机非正常损坏，发生设备事故要在24小时内上报）</w:t>
            </w:r>
          </w:p>
        </w:tc>
        <w:tc>
          <w:tcPr>
            <w:tcW w:w="1011" w:type="dxa"/>
            <w:tcBorders>
              <w:tl2br w:val="nil"/>
              <w:tr2bl w:val="nil"/>
            </w:tcBorders>
            <w:noWrap w:val="0"/>
            <w:vAlign w:val="center"/>
          </w:tcPr>
          <w:p w14:paraId="58AAA253">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rPr>
            </w:pPr>
            <w:r>
              <w:rPr>
                <w:rFonts w:hint="eastAsia"/>
                <w:color w:val="auto"/>
                <w:highlight w:val="none"/>
                <w:lang w:val="en-US" w:eastAsia="zh-CN"/>
              </w:rPr>
              <w:t>5</w:t>
            </w:r>
            <w:r>
              <w:rPr>
                <w:rFonts w:hint="eastAsia"/>
                <w:color w:val="auto"/>
                <w:highlight w:val="none"/>
              </w:rPr>
              <w:t>分</w:t>
            </w:r>
          </w:p>
        </w:tc>
        <w:tc>
          <w:tcPr>
            <w:tcW w:w="990" w:type="dxa"/>
            <w:tcBorders>
              <w:tl2br w:val="nil"/>
              <w:tr2bl w:val="nil"/>
            </w:tcBorders>
            <w:noWrap w:val="0"/>
            <w:vAlign w:val="top"/>
          </w:tcPr>
          <w:p w14:paraId="7D1FD584">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tcBorders>
              <w:tl2br w:val="nil"/>
              <w:tr2bl w:val="nil"/>
            </w:tcBorders>
            <w:noWrap w:val="0"/>
            <w:vAlign w:val="center"/>
          </w:tcPr>
          <w:p w14:paraId="446BFE0C">
            <w:pPr>
              <w:keepNext w:val="0"/>
              <w:keepLines w:val="0"/>
              <w:pageBreakBefore w:val="0"/>
              <w:kinsoku/>
              <w:wordWrap/>
              <w:overflowPunct/>
              <w:topLinePunct w:val="0"/>
              <w:autoSpaceDE/>
              <w:autoSpaceDN/>
              <w:bidi w:val="0"/>
              <w:adjustRightInd/>
              <w:snapToGrid/>
              <w:spacing w:line="15" w:lineRule="auto"/>
              <w:textAlignment w:val="auto"/>
              <w:rPr>
                <w:rFonts w:hint="eastAsia"/>
                <w:color w:val="auto"/>
                <w:highlight w:val="none"/>
              </w:rPr>
            </w:pPr>
          </w:p>
        </w:tc>
      </w:tr>
      <w:tr w14:paraId="22DAC1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97" w:hRule="atLeast"/>
        </w:trPr>
        <w:tc>
          <w:tcPr>
            <w:tcW w:w="685" w:type="dxa"/>
            <w:vMerge w:val="continue"/>
            <w:tcBorders>
              <w:tl2br w:val="nil"/>
              <w:tr2bl w:val="nil"/>
            </w:tcBorders>
            <w:noWrap w:val="0"/>
            <w:vAlign w:val="top"/>
          </w:tcPr>
          <w:p w14:paraId="58BFB63E">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085" w:type="dxa"/>
            <w:vMerge w:val="continue"/>
            <w:tcBorders>
              <w:tl2br w:val="nil"/>
              <w:tr2bl w:val="nil"/>
            </w:tcBorders>
            <w:noWrap w:val="0"/>
            <w:vAlign w:val="top"/>
          </w:tcPr>
          <w:p w14:paraId="4BB8262D">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p>
        </w:tc>
        <w:tc>
          <w:tcPr>
            <w:tcW w:w="8544" w:type="dxa"/>
            <w:gridSpan w:val="2"/>
            <w:tcBorders>
              <w:tl2br w:val="nil"/>
              <w:tr2bl w:val="nil"/>
            </w:tcBorders>
            <w:noWrap w:val="0"/>
            <w:vAlign w:val="center"/>
          </w:tcPr>
          <w:p w14:paraId="3F79B57D">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发生人员安全事故，不按安全规定作业。每发生一次事故（发生人身伤害事故要在24小时内上报）</w:t>
            </w:r>
          </w:p>
        </w:tc>
        <w:tc>
          <w:tcPr>
            <w:tcW w:w="1011" w:type="dxa"/>
            <w:tcBorders>
              <w:tl2br w:val="nil"/>
              <w:tr2bl w:val="nil"/>
            </w:tcBorders>
            <w:noWrap w:val="0"/>
            <w:vAlign w:val="center"/>
          </w:tcPr>
          <w:p w14:paraId="518C3CE9">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rPr>
            </w:pPr>
            <w:r>
              <w:rPr>
                <w:rFonts w:hint="eastAsia"/>
                <w:color w:val="auto"/>
                <w:highlight w:val="none"/>
                <w:lang w:val="en-US" w:eastAsia="zh-CN"/>
              </w:rPr>
              <w:t>5</w:t>
            </w:r>
            <w:r>
              <w:rPr>
                <w:rFonts w:hint="eastAsia"/>
                <w:color w:val="auto"/>
                <w:highlight w:val="none"/>
              </w:rPr>
              <w:t>分</w:t>
            </w:r>
          </w:p>
        </w:tc>
        <w:tc>
          <w:tcPr>
            <w:tcW w:w="990" w:type="dxa"/>
            <w:tcBorders>
              <w:tl2br w:val="nil"/>
              <w:tr2bl w:val="nil"/>
            </w:tcBorders>
            <w:noWrap w:val="0"/>
            <w:vAlign w:val="top"/>
          </w:tcPr>
          <w:p w14:paraId="04F9BA83">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tcBorders>
              <w:tl2br w:val="nil"/>
              <w:tr2bl w:val="nil"/>
            </w:tcBorders>
            <w:noWrap w:val="0"/>
            <w:vAlign w:val="center"/>
          </w:tcPr>
          <w:p w14:paraId="03EA67A0">
            <w:pPr>
              <w:keepNext w:val="0"/>
              <w:keepLines w:val="0"/>
              <w:pageBreakBefore w:val="0"/>
              <w:kinsoku/>
              <w:wordWrap/>
              <w:overflowPunct/>
              <w:topLinePunct w:val="0"/>
              <w:autoSpaceDE/>
              <w:autoSpaceDN/>
              <w:bidi w:val="0"/>
              <w:adjustRightInd/>
              <w:snapToGrid/>
              <w:spacing w:line="15" w:lineRule="auto"/>
              <w:textAlignment w:val="auto"/>
              <w:rPr>
                <w:rFonts w:hint="eastAsia"/>
                <w:color w:val="auto"/>
                <w:highlight w:val="none"/>
              </w:rPr>
            </w:pPr>
          </w:p>
        </w:tc>
      </w:tr>
      <w:tr w14:paraId="36885FE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97" w:hRule="atLeast"/>
        </w:trPr>
        <w:tc>
          <w:tcPr>
            <w:tcW w:w="685" w:type="dxa"/>
            <w:vMerge w:val="continue"/>
            <w:tcBorders>
              <w:tl2br w:val="nil"/>
              <w:tr2bl w:val="nil"/>
            </w:tcBorders>
            <w:noWrap w:val="0"/>
            <w:vAlign w:val="top"/>
          </w:tcPr>
          <w:p w14:paraId="6DFC8192">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085" w:type="dxa"/>
            <w:vMerge w:val="continue"/>
            <w:tcBorders>
              <w:tl2br w:val="nil"/>
              <w:tr2bl w:val="nil"/>
            </w:tcBorders>
            <w:noWrap w:val="0"/>
            <w:vAlign w:val="top"/>
          </w:tcPr>
          <w:p w14:paraId="388AF618">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p>
        </w:tc>
        <w:tc>
          <w:tcPr>
            <w:tcW w:w="8544" w:type="dxa"/>
            <w:gridSpan w:val="2"/>
            <w:tcBorders>
              <w:tl2br w:val="nil"/>
              <w:tr2bl w:val="nil"/>
            </w:tcBorders>
            <w:noWrap w:val="0"/>
            <w:vAlign w:val="center"/>
          </w:tcPr>
          <w:p w14:paraId="3FE8D496">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 xml:space="preserve">设备不安全隐患整改率100% </w:t>
            </w:r>
          </w:p>
        </w:tc>
        <w:tc>
          <w:tcPr>
            <w:tcW w:w="1011" w:type="dxa"/>
            <w:tcBorders>
              <w:tl2br w:val="nil"/>
              <w:tr2bl w:val="nil"/>
            </w:tcBorders>
            <w:noWrap w:val="0"/>
            <w:vAlign w:val="center"/>
          </w:tcPr>
          <w:p w14:paraId="722C0057">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rPr>
            </w:pPr>
            <w:r>
              <w:rPr>
                <w:rFonts w:hint="eastAsia" w:ascii="宋体" w:hAnsi="宋体" w:eastAsia="宋体" w:cs="宋体"/>
                <w:color w:val="auto"/>
                <w:kern w:val="0"/>
                <w:sz w:val="21"/>
                <w:szCs w:val="21"/>
                <w:highlight w:val="none"/>
              </w:rPr>
              <w:t>2分</w:t>
            </w:r>
          </w:p>
        </w:tc>
        <w:tc>
          <w:tcPr>
            <w:tcW w:w="990" w:type="dxa"/>
            <w:tcBorders>
              <w:tl2br w:val="nil"/>
              <w:tr2bl w:val="nil"/>
            </w:tcBorders>
            <w:noWrap w:val="0"/>
            <w:vAlign w:val="top"/>
          </w:tcPr>
          <w:p w14:paraId="569CF0DA">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tcBorders>
              <w:tl2br w:val="nil"/>
              <w:tr2bl w:val="nil"/>
            </w:tcBorders>
            <w:noWrap w:val="0"/>
            <w:vAlign w:val="center"/>
          </w:tcPr>
          <w:p w14:paraId="3B8FC31C">
            <w:pPr>
              <w:keepNext w:val="0"/>
              <w:keepLines w:val="0"/>
              <w:pageBreakBefore w:val="0"/>
              <w:kinsoku/>
              <w:wordWrap/>
              <w:overflowPunct/>
              <w:topLinePunct w:val="0"/>
              <w:autoSpaceDE/>
              <w:autoSpaceDN/>
              <w:bidi w:val="0"/>
              <w:adjustRightInd/>
              <w:snapToGrid/>
              <w:spacing w:line="15" w:lineRule="auto"/>
              <w:textAlignment w:val="auto"/>
              <w:rPr>
                <w:rFonts w:hint="eastAsia"/>
                <w:color w:val="auto"/>
                <w:highlight w:val="none"/>
              </w:rPr>
            </w:pPr>
          </w:p>
        </w:tc>
      </w:tr>
      <w:tr w14:paraId="7FD17F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97" w:hRule="atLeast"/>
        </w:trPr>
        <w:tc>
          <w:tcPr>
            <w:tcW w:w="685" w:type="dxa"/>
            <w:vMerge w:val="continue"/>
            <w:tcBorders>
              <w:tl2br w:val="nil"/>
              <w:tr2bl w:val="nil"/>
            </w:tcBorders>
            <w:noWrap w:val="0"/>
            <w:vAlign w:val="top"/>
          </w:tcPr>
          <w:p w14:paraId="49ECDF0D">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085" w:type="dxa"/>
            <w:vMerge w:val="continue"/>
            <w:tcBorders>
              <w:tl2br w:val="nil"/>
              <w:tr2bl w:val="nil"/>
            </w:tcBorders>
            <w:noWrap w:val="0"/>
            <w:vAlign w:val="top"/>
          </w:tcPr>
          <w:p w14:paraId="460845F8">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p>
        </w:tc>
        <w:tc>
          <w:tcPr>
            <w:tcW w:w="8544" w:type="dxa"/>
            <w:gridSpan w:val="2"/>
            <w:tcBorders>
              <w:tl2br w:val="nil"/>
              <w:tr2bl w:val="nil"/>
            </w:tcBorders>
            <w:noWrap w:val="0"/>
            <w:vAlign w:val="center"/>
          </w:tcPr>
          <w:p w14:paraId="5954DC97">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每月组织设备维修人员参加安全教育培训一次。</w:t>
            </w:r>
          </w:p>
        </w:tc>
        <w:tc>
          <w:tcPr>
            <w:tcW w:w="1011" w:type="dxa"/>
            <w:tcBorders>
              <w:tl2br w:val="nil"/>
              <w:tr2bl w:val="nil"/>
            </w:tcBorders>
            <w:noWrap w:val="0"/>
            <w:vAlign w:val="center"/>
          </w:tcPr>
          <w:p w14:paraId="1978DF3F">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rPr>
            </w:pPr>
            <w:r>
              <w:rPr>
                <w:rFonts w:hint="eastAsia" w:ascii="宋体" w:hAnsi="宋体" w:eastAsia="宋体" w:cs="宋体"/>
                <w:color w:val="auto"/>
                <w:kern w:val="0"/>
                <w:sz w:val="21"/>
                <w:szCs w:val="21"/>
                <w:highlight w:val="none"/>
              </w:rPr>
              <w:t>2分</w:t>
            </w:r>
          </w:p>
        </w:tc>
        <w:tc>
          <w:tcPr>
            <w:tcW w:w="990" w:type="dxa"/>
            <w:tcBorders>
              <w:tl2br w:val="nil"/>
              <w:tr2bl w:val="nil"/>
            </w:tcBorders>
            <w:noWrap w:val="0"/>
            <w:vAlign w:val="top"/>
          </w:tcPr>
          <w:p w14:paraId="64121C9F">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tcBorders>
              <w:tl2br w:val="nil"/>
              <w:tr2bl w:val="nil"/>
            </w:tcBorders>
            <w:noWrap w:val="0"/>
            <w:vAlign w:val="center"/>
          </w:tcPr>
          <w:p w14:paraId="132B444A">
            <w:pPr>
              <w:keepNext w:val="0"/>
              <w:keepLines w:val="0"/>
              <w:pageBreakBefore w:val="0"/>
              <w:kinsoku/>
              <w:wordWrap/>
              <w:overflowPunct/>
              <w:topLinePunct w:val="0"/>
              <w:autoSpaceDE/>
              <w:autoSpaceDN/>
              <w:bidi w:val="0"/>
              <w:adjustRightInd/>
              <w:snapToGrid/>
              <w:spacing w:line="15" w:lineRule="auto"/>
              <w:textAlignment w:val="auto"/>
              <w:rPr>
                <w:rFonts w:hint="eastAsia"/>
                <w:color w:val="auto"/>
                <w:highlight w:val="none"/>
              </w:rPr>
            </w:pPr>
          </w:p>
        </w:tc>
      </w:tr>
      <w:tr w14:paraId="67FF0F4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97" w:hRule="atLeast"/>
        </w:trPr>
        <w:tc>
          <w:tcPr>
            <w:tcW w:w="685" w:type="dxa"/>
            <w:vMerge w:val="continue"/>
            <w:tcBorders>
              <w:tl2br w:val="nil"/>
              <w:tr2bl w:val="nil"/>
            </w:tcBorders>
            <w:noWrap w:val="0"/>
            <w:vAlign w:val="top"/>
          </w:tcPr>
          <w:p w14:paraId="0A8356B2">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085" w:type="dxa"/>
            <w:vMerge w:val="continue"/>
            <w:tcBorders>
              <w:tl2br w:val="nil"/>
              <w:tr2bl w:val="nil"/>
            </w:tcBorders>
            <w:noWrap w:val="0"/>
            <w:vAlign w:val="top"/>
          </w:tcPr>
          <w:p w14:paraId="6EB130C7">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p>
        </w:tc>
        <w:tc>
          <w:tcPr>
            <w:tcW w:w="8544" w:type="dxa"/>
            <w:gridSpan w:val="2"/>
            <w:tcBorders>
              <w:tl2br w:val="nil"/>
              <w:tr2bl w:val="nil"/>
            </w:tcBorders>
            <w:noWrap w:val="0"/>
            <w:vAlign w:val="center"/>
          </w:tcPr>
          <w:p w14:paraId="0C5EE316">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对发生设备事故，要按照“四不放过”原则由发生事故部门上报处理。</w:t>
            </w:r>
          </w:p>
        </w:tc>
        <w:tc>
          <w:tcPr>
            <w:tcW w:w="1011" w:type="dxa"/>
            <w:tcBorders>
              <w:tl2br w:val="nil"/>
              <w:tr2bl w:val="nil"/>
            </w:tcBorders>
            <w:noWrap w:val="0"/>
            <w:vAlign w:val="center"/>
          </w:tcPr>
          <w:p w14:paraId="279214E4">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rPr>
            </w:pPr>
            <w:r>
              <w:rPr>
                <w:rFonts w:hint="eastAsia" w:ascii="宋体" w:hAnsi="宋体" w:eastAsia="宋体" w:cs="宋体"/>
                <w:color w:val="auto"/>
                <w:kern w:val="0"/>
                <w:sz w:val="21"/>
                <w:szCs w:val="21"/>
                <w:highlight w:val="none"/>
              </w:rPr>
              <w:t>2分</w:t>
            </w:r>
          </w:p>
        </w:tc>
        <w:tc>
          <w:tcPr>
            <w:tcW w:w="990" w:type="dxa"/>
            <w:tcBorders>
              <w:tl2br w:val="nil"/>
              <w:tr2bl w:val="nil"/>
            </w:tcBorders>
            <w:noWrap w:val="0"/>
            <w:vAlign w:val="top"/>
          </w:tcPr>
          <w:p w14:paraId="5CE17C6A">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tcBorders>
              <w:tl2br w:val="nil"/>
              <w:tr2bl w:val="nil"/>
            </w:tcBorders>
            <w:noWrap w:val="0"/>
            <w:vAlign w:val="center"/>
          </w:tcPr>
          <w:p w14:paraId="152EB700">
            <w:pPr>
              <w:keepNext w:val="0"/>
              <w:keepLines w:val="0"/>
              <w:pageBreakBefore w:val="0"/>
              <w:kinsoku/>
              <w:wordWrap/>
              <w:overflowPunct/>
              <w:topLinePunct w:val="0"/>
              <w:autoSpaceDE/>
              <w:autoSpaceDN/>
              <w:bidi w:val="0"/>
              <w:adjustRightInd/>
              <w:snapToGrid/>
              <w:spacing w:line="15" w:lineRule="auto"/>
              <w:textAlignment w:val="auto"/>
              <w:rPr>
                <w:rFonts w:hint="eastAsia"/>
                <w:color w:val="auto"/>
                <w:highlight w:val="none"/>
              </w:rPr>
            </w:pPr>
          </w:p>
        </w:tc>
      </w:tr>
      <w:tr w14:paraId="3B17E39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97" w:hRule="atLeast"/>
        </w:trPr>
        <w:tc>
          <w:tcPr>
            <w:tcW w:w="685" w:type="dxa"/>
            <w:vMerge w:val="restart"/>
            <w:tcBorders>
              <w:tl2br w:val="nil"/>
              <w:tr2bl w:val="nil"/>
            </w:tcBorders>
            <w:noWrap w:val="0"/>
            <w:vAlign w:val="top"/>
          </w:tcPr>
          <w:p w14:paraId="48B30B55">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p w14:paraId="330E2AB0">
            <w:pPr>
              <w:pStyle w:val="5"/>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p w14:paraId="293949B2">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eastAsia="宋体"/>
                <w:color w:val="auto"/>
                <w:highlight w:val="none"/>
                <w:lang w:val="en-US" w:eastAsia="zh-CN"/>
              </w:rPr>
            </w:pPr>
            <w:r>
              <w:rPr>
                <w:rFonts w:hint="eastAsia"/>
                <w:color w:val="auto"/>
                <w:highlight w:val="none"/>
                <w:lang w:val="en-US" w:eastAsia="zh-CN"/>
              </w:rPr>
              <w:t>4</w:t>
            </w:r>
          </w:p>
        </w:tc>
        <w:tc>
          <w:tcPr>
            <w:tcW w:w="1085" w:type="dxa"/>
            <w:vMerge w:val="restart"/>
            <w:tcBorders>
              <w:tl2br w:val="nil"/>
              <w:tr2bl w:val="nil"/>
            </w:tcBorders>
            <w:noWrap w:val="0"/>
            <w:vAlign w:val="center"/>
          </w:tcPr>
          <w:p w14:paraId="797BC38C">
            <w:pPr>
              <w:keepNext w:val="0"/>
              <w:keepLines w:val="0"/>
              <w:pageBreakBefore w:val="0"/>
              <w:widowControl/>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kern w:val="0"/>
                <w:sz w:val="21"/>
                <w:szCs w:val="21"/>
                <w:highlight w:val="none"/>
                <w:lang w:eastAsia="zh-CN"/>
              </w:rPr>
            </w:pPr>
          </w:p>
          <w:p w14:paraId="5FF56015">
            <w:pPr>
              <w:keepNext w:val="0"/>
              <w:keepLines w:val="0"/>
              <w:pageBreakBefore w:val="0"/>
              <w:widowControl/>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kern w:val="0"/>
                <w:sz w:val="21"/>
                <w:szCs w:val="21"/>
                <w:highlight w:val="none"/>
                <w:lang w:eastAsia="zh-CN"/>
              </w:rPr>
            </w:pPr>
          </w:p>
          <w:p w14:paraId="20593E57">
            <w:pPr>
              <w:keepNext w:val="0"/>
              <w:keepLines w:val="0"/>
              <w:pageBreakBefore w:val="0"/>
              <w:widowControl/>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kern w:val="0"/>
                <w:sz w:val="21"/>
                <w:szCs w:val="21"/>
                <w:highlight w:val="none"/>
                <w:lang w:eastAsia="zh-CN"/>
              </w:rPr>
            </w:pPr>
          </w:p>
          <w:p w14:paraId="588AD863">
            <w:pPr>
              <w:keepNext w:val="0"/>
              <w:keepLines w:val="0"/>
              <w:pageBreakBefore w:val="0"/>
              <w:widowControl/>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消防及给水设施</w:t>
            </w:r>
            <w:r>
              <w:rPr>
                <w:rFonts w:hint="eastAsia" w:ascii="宋体" w:hAnsi="宋体" w:eastAsia="宋体" w:cs="宋体"/>
                <w:color w:val="auto"/>
                <w:kern w:val="0"/>
                <w:sz w:val="21"/>
                <w:szCs w:val="21"/>
                <w:highlight w:val="none"/>
              </w:rPr>
              <w:t>管理</w:t>
            </w:r>
          </w:p>
        </w:tc>
        <w:tc>
          <w:tcPr>
            <w:tcW w:w="8544" w:type="dxa"/>
            <w:gridSpan w:val="2"/>
            <w:tcBorders>
              <w:tl2br w:val="nil"/>
              <w:tr2bl w:val="nil"/>
            </w:tcBorders>
            <w:noWrap w:val="0"/>
            <w:vAlign w:val="center"/>
          </w:tcPr>
          <w:p w14:paraId="706484E7">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日常巡查每日一次并记录《巡查记录本》中，发现问题及时报告处理</w:t>
            </w:r>
            <w:r>
              <w:rPr>
                <w:rFonts w:hint="eastAsia" w:ascii="宋体" w:hAnsi="宋体" w:eastAsia="宋体" w:cs="宋体"/>
                <w:color w:val="auto"/>
                <w:kern w:val="0"/>
                <w:sz w:val="21"/>
                <w:szCs w:val="21"/>
                <w:highlight w:val="none"/>
              </w:rPr>
              <w:t>。</w:t>
            </w:r>
          </w:p>
        </w:tc>
        <w:tc>
          <w:tcPr>
            <w:tcW w:w="1011" w:type="dxa"/>
            <w:tcBorders>
              <w:tl2br w:val="nil"/>
              <w:tr2bl w:val="nil"/>
            </w:tcBorders>
            <w:noWrap w:val="0"/>
            <w:vAlign w:val="center"/>
          </w:tcPr>
          <w:p w14:paraId="4D8703D6">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rPr>
            </w:pPr>
            <w:r>
              <w:rPr>
                <w:rFonts w:hint="eastAsia" w:ascii="宋体" w:hAnsi="宋体" w:eastAsia="宋体" w:cs="宋体"/>
                <w:color w:val="auto"/>
                <w:kern w:val="0"/>
                <w:sz w:val="21"/>
                <w:szCs w:val="21"/>
                <w:highlight w:val="none"/>
              </w:rPr>
              <w:t>2分</w:t>
            </w:r>
          </w:p>
        </w:tc>
        <w:tc>
          <w:tcPr>
            <w:tcW w:w="990" w:type="dxa"/>
            <w:tcBorders>
              <w:tl2br w:val="nil"/>
              <w:tr2bl w:val="nil"/>
            </w:tcBorders>
            <w:noWrap w:val="0"/>
            <w:vAlign w:val="top"/>
          </w:tcPr>
          <w:p w14:paraId="73D2EDC9">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tcBorders>
              <w:tl2br w:val="nil"/>
              <w:tr2bl w:val="nil"/>
            </w:tcBorders>
            <w:noWrap w:val="0"/>
            <w:vAlign w:val="center"/>
          </w:tcPr>
          <w:p w14:paraId="6678546F">
            <w:pPr>
              <w:keepNext w:val="0"/>
              <w:keepLines w:val="0"/>
              <w:pageBreakBefore w:val="0"/>
              <w:kinsoku/>
              <w:wordWrap/>
              <w:overflowPunct/>
              <w:topLinePunct w:val="0"/>
              <w:autoSpaceDE/>
              <w:autoSpaceDN/>
              <w:bidi w:val="0"/>
              <w:adjustRightInd/>
              <w:snapToGrid/>
              <w:spacing w:line="15" w:lineRule="auto"/>
              <w:textAlignment w:val="auto"/>
              <w:rPr>
                <w:rFonts w:hint="eastAsia"/>
                <w:color w:val="auto"/>
                <w:highlight w:val="none"/>
              </w:rPr>
            </w:pPr>
          </w:p>
        </w:tc>
      </w:tr>
      <w:tr w14:paraId="7C02D1D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97" w:hRule="atLeast"/>
        </w:trPr>
        <w:tc>
          <w:tcPr>
            <w:tcW w:w="685" w:type="dxa"/>
            <w:vMerge w:val="continue"/>
            <w:tcBorders>
              <w:tl2br w:val="nil"/>
              <w:tr2bl w:val="nil"/>
            </w:tcBorders>
            <w:noWrap w:val="0"/>
            <w:vAlign w:val="top"/>
          </w:tcPr>
          <w:p w14:paraId="1A099B69">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085" w:type="dxa"/>
            <w:vMerge w:val="continue"/>
            <w:tcBorders>
              <w:tl2br w:val="nil"/>
              <w:tr2bl w:val="nil"/>
            </w:tcBorders>
            <w:noWrap w:val="0"/>
            <w:vAlign w:val="top"/>
          </w:tcPr>
          <w:p w14:paraId="07343CA9">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p>
        </w:tc>
        <w:tc>
          <w:tcPr>
            <w:tcW w:w="8544" w:type="dxa"/>
            <w:gridSpan w:val="2"/>
            <w:tcBorders>
              <w:tl2br w:val="nil"/>
              <w:tr2bl w:val="nil"/>
            </w:tcBorders>
            <w:noWrap w:val="0"/>
            <w:vAlign w:val="center"/>
          </w:tcPr>
          <w:p w14:paraId="60C64868">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设备发生故障，维修人员</w:t>
            </w: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分钟没有到现场处理。</w:t>
            </w:r>
          </w:p>
        </w:tc>
        <w:tc>
          <w:tcPr>
            <w:tcW w:w="1011" w:type="dxa"/>
            <w:tcBorders>
              <w:tl2br w:val="nil"/>
              <w:tr2bl w:val="nil"/>
            </w:tcBorders>
            <w:noWrap w:val="0"/>
            <w:vAlign w:val="center"/>
          </w:tcPr>
          <w:p w14:paraId="541D5623">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c>
          <w:tcPr>
            <w:tcW w:w="990" w:type="dxa"/>
            <w:tcBorders>
              <w:tl2br w:val="nil"/>
              <w:tr2bl w:val="nil"/>
            </w:tcBorders>
            <w:noWrap w:val="0"/>
            <w:vAlign w:val="top"/>
          </w:tcPr>
          <w:p w14:paraId="240DD1E3">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tcBorders>
              <w:tl2br w:val="nil"/>
              <w:tr2bl w:val="nil"/>
            </w:tcBorders>
            <w:noWrap w:val="0"/>
            <w:vAlign w:val="center"/>
          </w:tcPr>
          <w:p w14:paraId="2DDB17F5">
            <w:pPr>
              <w:keepNext w:val="0"/>
              <w:keepLines w:val="0"/>
              <w:pageBreakBefore w:val="0"/>
              <w:kinsoku/>
              <w:wordWrap/>
              <w:overflowPunct/>
              <w:topLinePunct w:val="0"/>
              <w:autoSpaceDE/>
              <w:autoSpaceDN/>
              <w:bidi w:val="0"/>
              <w:adjustRightInd/>
              <w:snapToGrid/>
              <w:spacing w:line="15" w:lineRule="auto"/>
              <w:textAlignment w:val="auto"/>
              <w:rPr>
                <w:rFonts w:hint="eastAsia"/>
                <w:color w:val="auto"/>
                <w:highlight w:val="none"/>
              </w:rPr>
            </w:pPr>
          </w:p>
        </w:tc>
      </w:tr>
      <w:tr w14:paraId="4C8AD48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97" w:hRule="atLeast"/>
        </w:trPr>
        <w:tc>
          <w:tcPr>
            <w:tcW w:w="685" w:type="dxa"/>
            <w:vMerge w:val="continue"/>
            <w:tcBorders>
              <w:tl2br w:val="nil"/>
              <w:tr2bl w:val="nil"/>
            </w:tcBorders>
            <w:noWrap w:val="0"/>
            <w:vAlign w:val="top"/>
          </w:tcPr>
          <w:p w14:paraId="644459F7">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085" w:type="dxa"/>
            <w:vMerge w:val="continue"/>
            <w:tcBorders>
              <w:tl2br w:val="nil"/>
              <w:tr2bl w:val="nil"/>
            </w:tcBorders>
            <w:noWrap w:val="0"/>
            <w:vAlign w:val="top"/>
          </w:tcPr>
          <w:p w14:paraId="110AAF3C">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p>
        </w:tc>
        <w:tc>
          <w:tcPr>
            <w:tcW w:w="8544" w:type="dxa"/>
            <w:gridSpan w:val="2"/>
            <w:tcBorders>
              <w:tl2br w:val="nil"/>
              <w:tr2bl w:val="nil"/>
            </w:tcBorders>
            <w:noWrap w:val="0"/>
            <w:vAlign w:val="center"/>
          </w:tcPr>
          <w:p w14:paraId="7EF44186">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抢修要及时、快速，抢修不及时或拖延时间影响</w:t>
            </w:r>
            <w:r>
              <w:rPr>
                <w:rFonts w:hint="eastAsia" w:ascii="宋体" w:hAnsi="宋体" w:eastAsia="宋体" w:cs="宋体"/>
                <w:color w:val="auto"/>
                <w:kern w:val="0"/>
                <w:sz w:val="21"/>
                <w:szCs w:val="21"/>
                <w:highlight w:val="none"/>
                <w:lang w:eastAsia="zh-CN"/>
              </w:rPr>
              <w:t>使用的</w:t>
            </w:r>
          </w:p>
        </w:tc>
        <w:tc>
          <w:tcPr>
            <w:tcW w:w="1011" w:type="dxa"/>
            <w:tcBorders>
              <w:tl2br w:val="nil"/>
              <w:tr2bl w:val="nil"/>
            </w:tcBorders>
            <w:noWrap w:val="0"/>
            <w:vAlign w:val="center"/>
          </w:tcPr>
          <w:p w14:paraId="68C08270">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c>
          <w:tcPr>
            <w:tcW w:w="990" w:type="dxa"/>
            <w:tcBorders>
              <w:tl2br w:val="nil"/>
              <w:tr2bl w:val="nil"/>
            </w:tcBorders>
            <w:noWrap w:val="0"/>
            <w:vAlign w:val="top"/>
          </w:tcPr>
          <w:p w14:paraId="41398073">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tcBorders>
              <w:tl2br w:val="nil"/>
              <w:tr2bl w:val="nil"/>
            </w:tcBorders>
            <w:noWrap w:val="0"/>
            <w:vAlign w:val="center"/>
          </w:tcPr>
          <w:p w14:paraId="38293EB9">
            <w:pPr>
              <w:keepNext w:val="0"/>
              <w:keepLines w:val="0"/>
              <w:pageBreakBefore w:val="0"/>
              <w:kinsoku/>
              <w:wordWrap/>
              <w:overflowPunct/>
              <w:topLinePunct w:val="0"/>
              <w:autoSpaceDE/>
              <w:autoSpaceDN/>
              <w:bidi w:val="0"/>
              <w:adjustRightInd/>
              <w:snapToGrid/>
              <w:spacing w:line="15" w:lineRule="auto"/>
              <w:textAlignment w:val="auto"/>
              <w:rPr>
                <w:rFonts w:hint="eastAsia"/>
                <w:color w:val="auto"/>
                <w:highlight w:val="none"/>
              </w:rPr>
            </w:pPr>
          </w:p>
        </w:tc>
      </w:tr>
      <w:tr w14:paraId="106B5F4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97" w:hRule="atLeast"/>
        </w:trPr>
        <w:tc>
          <w:tcPr>
            <w:tcW w:w="685" w:type="dxa"/>
            <w:vMerge w:val="continue"/>
            <w:tcBorders>
              <w:tl2br w:val="nil"/>
              <w:tr2bl w:val="nil"/>
            </w:tcBorders>
            <w:noWrap w:val="0"/>
            <w:vAlign w:val="top"/>
          </w:tcPr>
          <w:p w14:paraId="57867B56">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085" w:type="dxa"/>
            <w:vMerge w:val="continue"/>
            <w:tcBorders>
              <w:tl2br w:val="nil"/>
              <w:tr2bl w:val="nil"/>
            </w:tcBorders>
            <w:noWrap w:val="0"/>
            <w:vAlign w:val="top"/>
          </w:tcPr>
          <w:p w14:paraId="7F8252BA">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p>
        </w:tc>
        <w:tc>
          <w:tcPr>
            <w:tcW w:w="8544" w:type="dxa"/>
            <w:gridSpan w:val="2"/>
            <w:tcBorders>
              <w:tl2br w:val="nil"/>
              <w:tr2bl w:val="nil"/>
            </w:tcBorders>
            <w:noWrap w:val="0"/>
            <w:vAlign w:val="center"/>
          </w:tcPr>
          <w:p w14:paraId="25AF6746">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加强设备现场维护管理，杜绝跑、冒、滴、漏（机械密封泄漏超标）现象，限期未整改。</w:t>
            </w:r>
          </w:p>
        </w:tc>
        <w:tc>
          <w:tcPr>
            <w:tcW w:w="1011" w:type="dxa"/>
            <w:tcBorders>
              <w:tl2br w:val="nil"/>
              <w:tr2bl w:val="nil"/>
            </w:tcBorders>
            <w:noWrap w:val="0"/>
            <w:vAlign w:val="center"/>
          </w:tcPr>
          <w:p w14:paraId="071F26F5">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p>
        </w:tc>
        <w:tc>
          <w:tcPr>
            <w:tcW w:w="990" w:type="dxa"/>
            <w:tcBorders>
              <w:tl2br w:val="nil"/>
              <w:tr2bl w:val="nil"/>
            </w:tcBorders>
            <w:noWrap w:val="0"/>
            <w:vAlign w:val="top"/>
          </w:tcPr>
          <w:p w14:paraId="4ADCE459">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tcBorders>
              <w:tl2br w:val="nil"/>
              <w:tr2bl w:val="nil"/>
            </w:tcBorders>
            <w:noWrap w:val="0"/>
            <w:vAlign w:val="center"/>
          </w:tcPr>
          <w:p w14:paraId="02C3B4E4">
            <w:pPr>
              <w:keepNext w:val="0"/>
              <w:keepLines w:val="0"/>
              <w:pageBreakBefore w:val="0"/>
              <w:kinsoku/>
              <w:wordWrap/>
              <w:overflowPunct/>
              <w:topLinePunct w:val="0"/>
              <w:autoSpaceDE/>
              <w:autoSpaceDN/>
              <w:bidi w:val="0"/>
              <w:adjustRightInd/>
              <w:snapToGrid/>
              <w:spacing w:line="15" w:lineRule="auto"/>
              <w:textAlignment w:val="auto"/>
              <w:rPr>
                <w:rFonts w:hint="eastAsia"/>
                <w:color w:val="auto"/>
                <w:highlight w:val="none"/>
              </w:rPr>
            </w:pPr>
          </w:p>
        </w:tc>
      </w:tr>
      <w:tr w14:paraId="6B64E02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97" w:hRule="atLeast"/>
        </w:trPr>
        <w:tc>
          <w:tcPr>
            <w:tcW w:w="685" w:type="dxa"/>
            <w:vMerge w:val="continue"/>
            <w:tcBorders>
              <w:tl2br w:val="nil"/>
              <w:tr2bl w:val="nil"/>
            </w:tcBorders>
            <w:noWrap w:val="0"/>
            <w:vAlign w:val="top"/>
          </w:tcPr>
          <w:p w14:paraId="01995FDE">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085" w:type="dxa"/>
            <w:vMerge w:val="continue"/>
            <w:tcBorders>
              <w:tl2br w:val="nil"/>
              <w:tr2bl w:val="nil"/>
            </w:tcBorders>
            <w:noWrap w:val="0"/>
            <w:vAlign w:val="top"/>
          </w:tcPr>
          <w:p w14:paraId="27D65FAD">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p>
        </w:tc>
        <w:tc>
          <w:tcPr>
            <w:tcW w:w="8544" w:type="dxa"/>
            <w:gridSpan w:val="2"/>
            <w:tcBorders>
              <w:tl2br w:val="nil"/>
              <w:tr2bl w:val="nil"/>
            </w:tcBorders>
            <w:noWrap w:val="0"/>
            <w:vAlign w:val="center"/>
          </w:tcPr>
          <w:p w14:paraId="40A6DFE7">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每月一次消防栓泵，喷淋泵，双电源启动测试，由维修主管组织，每年进行一次消防栓，喷淋泵系统测试并记录在《消防栓，喷淋泵系统测试记录表》中。</w:t>
            </w:r>
          </w:p>
        </w:tc>
        <w:tc>
          <w:tcPr>
            <w:tcW w:w="1011" w:type="dxa"/>
            <w:tcBorders>
              <w:tl2br w:val="nil"/>
              <w:tr2bl w:val="nil"/>
            </w:tcBorders>
            <w:noWrap w:val="0"/>
            <w:vAlign w:val="center"/>
          </w:tcPr>
          <w:p w14:paraId="52A5D231">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p>
        </w:tc>
        <w:tc>
          <w:tcPr>
            <w:tcW w:w="990" w:type="dxa"/>
            <w:tcBorders>
              <w:tl2br w:val="nil"/>
              <w:tr2bl w:val="nil"/>
            </w:tcBorders>
            <w:noWrap w:val="0"/>
            <w:vAlign w:val="top"/>
          </w:tcPr>
          <w:p w14:paraId="55388B09">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tcBorders>
              <w:tl2br w:val="nil"/>
              <w:tr2bl w:val="nil"/>
            </w:tcBorders>
            <w:noWrap w:val="0"/>
            <w:vAlign w:val="center"/>
          </w:tcPr>
          <w:p w14:paraId="14D3DB40">
            <w:pPr>
              <w:keepNext w:val="0"/>
              <w:keepLines w:val="0"/>
              <w:pageBreakBefore w:val="0"/>
              <w:kinsoku/>
              <w:wordWrap/>
              <w:overflowPunct/>
              <w:topLinePunct w:val="0"/>
              <w:autoSpaceDE/>
              <w:autoSpaceDN/>
              <w:bidi w:val="0"/>
              <w:adjustRightInd/>
              <w:snapToGrid/>
              <w:spacing w:line="15" w:lineRule="auto"/>
              <w:textAlignment w:val="auto"/>
              <w:rPr>
                <w:rFonts w:hint="eastAsia"/>
                <w:color w:val="auto"/>
                <w:highlight w:val="none"/>
              </w:rPr>
            </w:pPr>
          </w:p>
        </w:tc>
      </w:tr>
      <w:tr w14:paraId="644D36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97" w:hRule="atLeast"/>
        </w:trPr>
        <w:tc>
          <w:tcPr>
            <w:tcW w:w="685" w:type="dxa"/>
            <w:vMerge w:val="continue"/>
            <w:tcBorders>
              <w:tl2br w:val="nil"/>
              <w:tr2bl w:val="nil"/>
            </w:tcBorders>
            <w:noWrap w:val="0"/>
            <w:vAlign w:val="top"/>
          </w:tcPr>
          <w:p w14:paraId="4EFE45B5">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085" w:type="dxa"/>
            <w:vMerge w:val="continue"/>
            <w:tcBorders>
              <w:tl2br w:val="nil"/>
              <w:tr2bl w:val="nil"/>
            </w:tcBorders>
            <w:noWrap w:val="0"/>
            <w:vAlign w:val="top"/>
          </w:tcPr>
          <w:p w14:paraId="31442E56">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p>
        </w:tc>
        <w:tc>
          <w:tcPr>
            <w:tcW w:w="8544" w:type="dxa"/>
            <w:gridSpan w:val="2"/>
            <w:tcBorders>
              <w:tl2br w:val="nil"/>
              <w:tr2bl w:val="nil"/>
            </w:tcBorders>
            <w:noWrap w:val="0"/>
            <w:vAlign w:val="center"/>
          </w:tcPr>
          <w:p w14:paraId="23EA7E74">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设备发生故障后</w:t>
            </w:r>
            <w:r>
              <w:rPr>
                <w:rFonts w:hint="eastAsia" w:ascii="宋体" w:hAnsi="宋体" w:eastAsia="宋体" w:cs="宋体"/>
                <w:color w:val="auto"/>
                <w:kern w:val="0"/>
                <w:sz w:val="21"/>
                <w:szCs w:val="21"/>
                <w:highlight w:val="none"/>
                <w:lang w:eastAsia="zh-CN"/>
              </w:rPr>
              <w:t>应</w:t>
            </w:r>
            <w:r>
              <w:rPr>
                <w:rFonts w:hint="eastAsia" w:ascii="宋体" w:hAnsi="宋体" w:eastAsia="宋体" w:cs="宋体"/>
                <w:color w:val="auto"/>
                <w:kern w:val="0"/>
                <w:sz w:val="21"/>
                <w:szCs w:val="21"/>
                <w:highlight w:val="none"/>
              </w:rPr>
              <w:t>用最短的维修时间提出解决问题方案，降低维修费。</w:t>
            </w:r>
          </w:p>
        </w:tc>
        <w:tc>
          <w:tcPr>
            <w:tcW w:w="1011" w:type="dxa"/>
            <w:tcBorders>
              <w:tl2br w:val="nil"/>
              <w:tr2bl w:val="nil"/>
            </w:tcBorders>
            <w:noWrap w:val="0"/>
            <w:vAlign w:val="center"/>
          </w:tcPr>
          <w:p w14:paraId="7939D39F">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p>
        </w:tc>
        <w:tc>
          <w:tcPr>
            <w:tcW w:w="990" w:type="dxa"/>
            <w:tcBorders>
              <w:tl2br w:val="nil"/>
              <w:tr2bl w:val="nil"/>
            </w:tcBorders>
            <w:noWrap w:val="0"/>
            <w:vAlign w:val="top"/>
          </w:tcPr>
          <w:p w14:paraId="6452E8F7">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tcBorders>
              <w:tl2br w:val="nil"/>
              <w:tr2bl w:val="nil"/>
            </w:tcBorders>
            <w:noWrap w:val="0"/>
            <w:vAlign w:val="center"/>
          </w:tcPr>
          <w:p w14:paraId="38D8875E">
            <w:pPr>
              <w:keepNext w:val="0"/>
              <w:keepLines w:val="0"/>
              <w:pageBreakBefore w:val="0"/>
              <w:kinsoku/>
              <w:wordWrap/>
              <w:overflowPunct/>
              <w:topLinePunct w:val="0"/>
              <w:autoSpaceDE/>
              <w:autoSpaceDN/>
              <w:bidi w:val="0"/>
              <w:adjustRightInd/>
              <w:snapToGrid/>
              <w:spacing w:line="15" w:lineRule="auto"/>
              <w:textAlignment w:val="auto"/>
              <w:rPr>
                <w:rFonts w:hint="eastAsia"/>
                <w:color w:val="auto"/>
                <w:highlight w:val="none"/>
              </w:rPr>
            </w:pPr>
          </w:p>
        </w:tc>
      </w:tr>
      <w:tr w14:paraId="034F3ED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97" w:hRule="atLeast"/>
        </w:trPr>
        <w:tc>
          <w:tcPr>
            <w:tcW w:w="685" w:type="dxa"/>
            <w:vMerge w:val="continue"/>
            <w:tcBorders>
              <w:tl2br w:val="nil"/>
              <w:tr2bl w:val="nil"/>
            </w:tcBorders>
            <w:noWrap w:val="0"/>
            <w:vAlign w:val="top"/>
          </w:tcPr>
          <w:p w14:paraId="48D49E8E">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085" w:type="dxa"/>
            <w:vMerge w:val="continue"/>
            <w:tcBorders>
              <w:tl2br w:val="nil"/>
              <w:tr2bl w:val="nil"/>
            </w:tcBorders>
            <w:noWrap w:val="0"/>
            <w:vAlign w:val="top"/>
          </w:tcPr>
          <w:p w14:paraId="3361CB44">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p>
        </w:tc>
        <w:tc>
          <w:tcPr>
            <w:tcW w:w="8544" w:type="dxa"/>
            <w:gridSpan w:val="2"/>
            <w:tcBorders>
              <w:tl2br w:val="nil"/>
              <w:tr2bl w:val="nil"/>
            </w:tcBorders>
            <w:noWrap w:val="0"/>
            <w:vAlign w:val="center"/>
          </w:tcPr>
          <w:p w14:paraId="024E0134">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设备维修任务完成后，要对维修现场进清洁整理。</w:t>
            </w:r>
          </w:p>
        </w:tc>
        <w:tc>
          <w:tcPr>
            <w:tcW w:w="1011" w:type="dxa"/>
            <w:tcBorders>
              <w:tl2br w:val="nil"/>
              <w:tr2bl w:val="nil"/>
            </w:tcBorders>
            <w:noWrap w:val="0"/>
            <w:vAlign w:val="center"/>
          </w:tcPr>
          <w:p w14:paraId="7D2687F2">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rPr>
            </w:pPr>
            <w:r>
              <w:rPr>
                <w:rFonts w:hint="eastAsia" w:ascii="宋体" w:hAnsi="宋体" w:eastAsia="宋体" w:cs="宋体"/>
                <w:color w:val="auto"/>
                <w:kern w:val="0"/>
                <w:sz w:val="21"/>
                <w:szCs w:val="21"/>
                <w:highlight w:val="none"/>
              </w:rPr>
              <w:t>2分</w:t>
            </w:r>
          </w:p>
        </w:tc>
        <w:tc>
          <w:tcPr>
            <w:tcW w:w="990" w:type="dxa"/>
            <w:tcBorders>
              <w:tl2br w:val="nil"/>
              <w:tr2bl w:val="nil"/>
            </w:tcBorders>
            <w:noWrap w:val="0"/>
            <w:vAlign w:val="top"/>
          </w:tcPr>
          <w:p w14:paraId="460ED543">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tcBorders>
              <w:tl2br w:val="nil"/>
              <w:tr2bl w:val="nil"/>
            </w:tcBorders>
            <w:noWrap w:val="0"/>
            <w:vAlign w:val="center"/>
          </w:tcPr>
          <w:p w14:paraId="2CA1428D">
            <w:pPr>
              <w:keepNext w:val="0"/>
              <w:keepLines w:val="0"/>
              <w:pageBreakBefore w:val="0"/>
              <w:kinsoku/>
              <w:wordWrap/>
              <w:overflowPunct/>
              <w:topLinePunct w:val="0"/>
              <w:autoSpaceDE/>
              <w:autoSpaceDN/>
              <w:bidi w:val="0"/>
              <w:adjustRightInd/>
              <w:snapToGrid/>
              <w:spacing w:line="15" w:lineRule="auto"/>
              <w:textAlignment w:val="auto"/>
              <w:rPr>
                <w:rFonts w:hint="eastAsia"/>
                <w:color w:val="auto"/>
                <w:highlight w:val="none"/>
              </w:rPr>
            </w:pPr>
          </w:p>
        </w:tc>
      </w:tr>
      <w:tr w14:paraId="796D18E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97" w:hRule="atLeast"/>
        </w:trPr>
        <w:tc>
          <w:tcPr>
            <w:tcW w:w="685" w:type="dxa"/>
            <w:vMerge w:val="continue"/>
            <w:tcBorders>
              <w:tl2br w:val="nil"/>
              <w:tr2bl w:val="nil"/>
            </w:tcBorders>
            <w:noWrap w:val="0"/>
            <w:vAlign w:val="top"/>
          </w:tcPr>
          <w:p w14:paraId="72046FC2">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085" w:type="dxa"/>
            <w:vMerge w:val="continue"/>
            <w:tcBorders>
              <w:tl2br w:val="nil"/>
              <w:tr2bl w:val="nil"/>
            </w:tcBorders>
            <w:noWrap w:val="0"/>
            <w:vAlign w:val="center"/>
          </w:tcPr>
          <w:p w14:paraId="39DB005F">
            <w:pPr>
              <w:keepNext w:val="0"/>
              <w:keepLines w:val="0"/>
              <w:pageBreakBefore w:val="0"/>
              <w:widowControl/>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p>
        </w:tc>
        <w:tc>
          <w:tcPr>
            <w:tcW w:w="8544" w:type="dxa"/>
            <w:gridSpan w:val="2"/>
            <w:tcBorders>
              <w:tl2br w:val="nil"/>
              <w:tr2bl w:val="nil"/>
            </w:tcBorders>
            <w:noWrap w:val="0"/>
            <w:vAlign w:val="center"/>
          </w:tcPr>
          <w:p w14:paraId="5882E54E">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维修、维护、保养不当造成设备损坏（缺油造成设备损坏）。</w:t>
            </w:r>
          </w:p>
        </w:tc>
        <w:tc>
          <w:tcPr>
            <w:tcW w:w="1011" w:type="dxa"/>
            <w:tcBorders>
              <w:tl2br w:val="nil"/>
              <w:tr2bl w:val="nil"/>
            </w:tcBorders>
            <w:noWrap w:val="0"/>
            <w:vAlign w:val="center"/>
          </w:tcPr>
          <w:p w14:paraId="0E05EAC8">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w:t>
            </w:r>
          </w:p>
        </w:tc>
        <w:tc>
          <w:tcPr>
            <w:tcW w:w="990" w:type="dxa"/>
            <w:tcBorders>
              <w:tl2br w:val="nil"/>
              <w:tr2bl w:val="nil"/>
            </w:tcBorders>
            <w:noWrap w:val="0"/>
            <w:vAlign w:val="top"/>
          </w:tcPr>
          <w:p w14:paraId="5D98AECF">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tcBorders>
              <w:tl2br w:val="nil"/>
              <w:tr2bl w:val="nil"/>
            </w:tcBorders>
            <w:noWrap w:val="0"/>
            <w:vAlign w:val="center"/>
          </w:tcPr>
          <w:p w14:paraId="39732241">
            <w:pPr>
              <w:keepNext w:val="0"/>
              <w:keepLines w:val="0"/>
              <w:pageBreakBefore w:val="0"/>
              <w:kinsoku/>
              <w:wordWrap/>
              <w:overflowPunct/>
              <w:topLinePunct w:val="0"/>
              <w:autoSpaceDE/>
              <w:autoSpaceDN/>
              <w:bidi w:val="0"/>
              <w:adjustRightInd/>
              <w:snapToGrid/>
              <w:spacing w:line="15" w:lineRule="auto"/>
              <w:textAlignment w:val="auto"/>
              <w:rPr>
                <w:rFonts w:hint="eastAsia"/>
                <w:color w:val="auto"/>
                <w:highlight w:val="none"/>
              </w:rPr>
            </w:pPr>
          </w:p>
        </w:tc>
      </w:tr>
      <w:tr w14:paraId="53AA48E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97" w:hRule="atLeast"/>
        </w:trPr>
        <w:tc>
          <w:tcPr>
            <w:tcW w:w="685" w:type="dxa"/>
            <w:vMerge w:val="continue"/>
            <w:tcBorders>
              <w:tl2br w:val="nil"/>
              <w:tr2bl w:val="nil"/>
            </w:tcBorders>
            <w:noWrap w:val="0"/>
            <w:vAlign w:val="top"/>
          </w:tcPr>
          <w:p w14:paraId="1E57AF5E">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085" w:type="dxa"/>
            <w:vMerge w:val="continue"/>
            <w:tcBorders>
              <w:tl2br w:val="nil"/>
              <w:tr2bl w:val="nil"/>
            </w:tcBorders>
            <w:noWrap w:val="0"/>
            <w:vAlign w:val="top"/>
          </w:tcPr>
          <w:p w14:paraId="21BE8A05">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p>
        </w:tc>
        <w:tc>
          <w:tcPr>
            <w:tcW w:w="8544" w:type="dxa"/>
            <w:gridSpan w:val="2"/>
            <w:tcBorders>
              <w:tl2br w:val="nil"/>
              <w:tr2bl w:val="nil"/>
            </w:tcBorders>
            <w:noWrap w:val="0"/>
            <w:vAlign w:val="center"/>
          </w:tcPr>
          <w:p w14:paraId="17803704">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lang w:eastAsia="zh-CN"/>
              </w:rPr>
              <w:t>水泵房每周打扫一次，机组每月清洁一次，生活泵“运行”与“备用”每两周交替更换一次，并做好记录</w:t>
            </w:r>
            <w:r>
              <w:rPr>
                <w:rFonts w:hint="eastAsia" w:ascii="宋体" w:hAnsi="宋体" w:eastAsia="宋体" w:cs="宋体"/>
                <w:color w:val="auto"/>
                <w:kern w:val="0"/>
                <w:sz w:val="21"/>
                <w:szCs w:val="21"/>
                <w:highlight w:val="none"/>
              </w:rPr>
              <w:t>。</w:t>
            </w:r>
          </w:p>
        </w:tc>
        <w:tc>
          <w:tcPr>
            <w:tcW w:w="1011" w:type="dxa"/>
            <w:tcBorders>
              <w:tl2br w:val="nil"/>
              <w:tr2bl w:val="nil"/>
            </w:tcBorders>
            <w:noWrap w:val="0"/>
            <w:vAlign w:val="center"/>
          </w:tcPr>
          <w:p w14:paraId="0692C071">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rPr>
            </w:pPr>
            <w:r>
              <w:rPr>
                <w:rFonts w:hint="eastAsia" w:ascii="宋体" w:hAnsi="宋体" w:eastAsia="宋体" w:cs="宋体"/>
                <w:color w:val="auto"/>
                <w:kern w:val="0"/>
                <w:sz w:val="21"/>
                <w:szCs w:val="21"/>
                <w:highlight w:val="none"/>
              </w:rPr>
              <w:t>2分</w:t>
            </w:r>
          </w:p>
        </w:tc>
        <w:tc>
          <w:tcPr>
            <w:tcW w:w="990" w:type="dxa"/>
            <w:tcBorders>
              <w:tl2br w:val="nil"/>
              <w:tr2bl w:val="nil"/>
            </w:tcBorders>
            <w:noWrap w:val="0"/>
            <w:vAlign w:val="top"/>
          </w:tcPr>
          <w:p w14:paraId="199EFC3D">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tcBorders>
              <w:tl2br w:val="nil"/>
              <w:tr2bl w:val="nil"/>
            </w:tcBorders>
            <w:noWrap w:val="0"/>
            <w:vAlign w:val="center"/>
          </w:tcPr>
          <w:p w14:paraId="717E6322">
            <w:pPr>
              <w:keepNext w:val="0"/>
              <w:keepLines w:val="0"/>
              <w:pageBreakBefore w:val="0"/>
              <w:kinsoku/>
              <w:wordWrap/>
              <w:overflowPunct/>
              <w:topLinePunct w:val="0"/>
              <w:autoSpaceDE/>
              <w:autoSpaceDN/>
              <w:bidi w:val="0"/>
              <w:adjustRightInd/>
              <w:snapToGrid/>
              <w:spacing w:line="15" w:lineRule="auto"/>
              <w:textAlignment w:val="auto"/>
              <w:rPr>
                <w:rFonts w:hint="eastAsia"/>
                <w:color w:val="auto"/>
                <w:highlight w:val="none"/>
              </w:rPr>
            </w:pPr>
          </w:p>
        </w:tc>
      </w:tr>
      <w:tr w14:paraId="46ED077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97" w:hRule="atLeast"/>
        </w:trPr>
        <w:tc>
          <w:tcPr>
            <w:tcW w:w="685" w:type="dxa"/>
            <w:vMerge w:val="restart"/>
            <w:tcBorders>
              <w:tl2br w:val="nil"/>
              <w:tr2bl w:val="nil"/>
            </w:tcBorders>
            <w:noWrap w:val="0"/>
            <w:vAlign w:val="top"/>
          </w:tcPr>
          <w:p w14:paraId="77E1C9CB">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lang w:val="en-US" w:eastAsia="zh-CN"/>
              </w:rPr>
            </w:pPr>
          </w:p>
          <w:p w14:paraId="5CD405B5">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lang w:val="en-US" w:eastAsia="zh-CN"/>
              </w:rPr>
            </w:pPr>
          </w:p>
          <w:p w14:paraId="7B0B4753">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lang w:val="en-US" w:eastAsia="zh-CN"/>
              </w:rPr>
            </w:pPr>
          </w:p>
          <w:p w14:paraId="41BF25BA">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lang w:val="en-US" w:eastAsia="zh-CN"/>
              </w:rPr>
            </w:pPr>
          </w:p>
          <w:p w14:paraId="65CE58FE">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eastAsia="宋体"/>
                <w:color w:val="auto"/>
                <w:highlight w:val="none"/>
                <w:lang w:val="en-US" w:eastAsia="zh-CN"/>
              </w:rPr>
            </w:pPr>
            <w:r>
              <w:rPr>
                <w:rFonts w:hint="eastAsia"/>
                <w:color w:val="auto"/>
                <w:highlight w:val="none"/>
                <w:lang w:val="en-US" w:eastAsia="zh-CN"/>
              </w:rPr>
              <w:t>5</w:t>
            </w:r>
          </w:p>
        </w:tc>
        <w:tc>
          <w:tcPr>
            <w:tcW w:w="1085" w:type="dxa"/>
            <w:vMerge w:val="restart"/>
            <w:tcBorders>
              <w:tl2br w:val="nil"/>
              <w:tr2bl w:val="nil"/>
            </w:tcBorders>
            <w:noWrap w:val="0"/>
            <w:vAlign w:val="center"/>
          </w:tcPr>
          <w:p w14:paraId="42FD4AD5">
            <w:pPr>
              <w:keepNext w:val="0"/>
              <w:keepLines w:val="0"/>
              <w:pageBreakBefore w:val="0"/>
              <w:widowControl/>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eastAsia="zh-CN"/>
              </w:rPr>
              <w:t>房屋水电设施管理</w:t>
            </w:r>
          </w:p>
          <w:p w14:paraId="17AFFB2A">
            <w:pPr>
              <w:keepNext w:val="0"/>
              <w:keepLines w:val="0"/>
              <w:pageBreakBefore w:val="0"/>
              <w:widowControl/>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p>
        </w:tc>
        <w:tc>
          <w:tcPr>
            <w:tcW w:w="8544" w:type="dxa"/>
            <w:gridSpan w:val="2"/>
            <w:tcBorders>
              <w:tl2br w:val="nil"/>
              <w:tr2bl w:val="nil"/>
            </w:tcBorders>
            <w:noWrap w:val="0"/>
            <w:vAlign w:val="center"/>
          </w:tcPr>
          <w:p w14:paraId="7279BA48">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需要维修，属于小修范围的，及时组织修复</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 xml:space="preserve">     </w:t>
            </w:r>
          </w:p>
        </w:tc>
        <w:tc>
          <w:tcPr>
            <w:tcW w:w="1011" w:type="dxa"/>
            <w:tcBorders>
              <w:tl2br w:val="nil"/>
              <w:tr2bl w:val="nil"/>
            </w:tcBorders>
            <w:noWrap w:val="0"/>
            <w:vAlign w:val="center"/>
          </w:tcPr>
          <w:p w14:paraId="6F61E5A2">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c>
          <w:tcPr>
            <w:tcW w:w="990" w:type="dxa"/>
            <w:tcBorders>
              <w:tl2br w:val="nil"/>
              <w:tr2bl w:val="nil"/>
            </w:tcBorders>
            <w:noWrap w:val="0"/>
            <w:vAlign w:val="top"/>
          </w:tcPr>
          <w:p w14:paraId="5924B0DE">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tcBorders>
              <w:tl2br w:val="nil"/>
              <w:tr2bl w:val="nil"/>
            </w:tcBorders>
            <w:noWrap w:val="0"/>
            <w:vAlign w:val="center"/>
          </w:tcPr>
          <w:p w14:paraId="40550B64">
            <w:pPr>
              <w:keepNext w:val="0"/>
              <w:keepLines w:val="0"/>
              <w:pageBreakBefore w:val="0"/>
              <w:kinsoku/>
              <w:wordWrap/>
              <w:overflowPunct/>
              <w:topLinePunct w:val="0"/>
              <w:autoSpaceDE/>
              <w:autoSpaceDN/>
              <w:bidi w:val="0"/>
              <w:adjustRightInd/>
              <w:snapToGrid/>
              <w:spacing w:line="15" w:lineRule="auto"/>
              <w:textAlignment w:val="auto"/>
              <w:rPr>
                <w:rFonts w:hint="eastAsia"/>
                <w:color w:val="auto"/>
                <w:highlight w:val="none"/>
              </w:rPr>
            </w:pPr>
          </w:p>
        </w:tc>
      </w:tr>
      <w:tr w14:paraId="06DC6CD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97" w:hRule="atLeast"/>
        </w:trPr>
        <w:tc>
          <w:tcPr>
            <w:tcW w:w="685" w:type="dxa"/>
            <w:vMerge w:val="continue"/>
            <w:tcBorders>
              <w:tl2br w:val="nil"/>
              <w:tr2bl w:val="nil"/>
            </w:tcBorders>
            <w:noWrap w:val="0"/>
            <w:vAlign w:val="top"/>
          </w:tcPr>
          <w:p w14:paraId="5A08A901">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085" w:type="dxa"/>
            <w:vMerge w:val="continue"/>
            <w:tcBorders>
              <w:tl2br w:val="nil"/>
              <w:tr2bl w:val="nil"/>
            </w:tcBorders>
            <w:noWrap w:val="0"/>
            <w:vAlign w:val="top"/>
          </w:tcPr>
          <w:p w14:paraId="52D013EA">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p>
        </w:tc>
        <w:tc>
          <w:tcPr>
            <w:tcW w:w="8544" w:type="dxa"/>
            <w:gridSpan w:val="2"/>
            <w:tcBorders>
              <w:tl2br w:val="nil"/>
              <w:tr2bl w:val="nil"/>
            </w:tcBorders>
            <w:noWrap w:val="0"/>
            <w:vAlign w:val="center"/>
          </w:tcPr>
          <w:p w14:paraId="7607B5B1">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根据房屋水电设施使用年限，定期检查并记录在《房屋，设施，设备维修记录表》内</w:t>
            </w:r>
            <w:r>
              <w:rPr>
                <w:rFonts w:hint="eastAsia" w:ascii="宋体" w:hAnsi="宋体" w:eastAsia="宋体" w:cs="宋体"/>
                <w:color w:val="auto"/>
                <w:kern w:val="0"/>
                <w:sz w:val="21"/>
                <w:szCs w:val="21"/>
                <w:highlight w:val="none"/>
              </w:rPr>
              <w:t>。</w:t>
            </w:r>
          </w:p>
        </w:tc>
        <w:tc>
          <w:tcPr>
            <w:tcW w:w="1011" w:type="dxa"/>
            <w:tcBorders>
              <w:tl2br w:val="nil"/>
              <w:tr2bl w:val="nil"/>
            </w:tcBorders>
            <w:noWrap w:val="0"/>
            <w:vAlign w:val="center"/>
          </w:tcPr>
          <w:p w14:paraId="211742EF">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rPr>
            </w:pPr>
            <w:r>
              <w:rPr>
                <w:rFonts w:hint="eastAsia" w:ascii="宋体" w:hAnsi="宋体" w:eastAsia="宋体" w:cs="宋体"/>
                <w:color w:val="auto"/>
                <w:kern w:val="0"/>
                <w:sz w:val="21"/>
                <w:szCs w:val="21"/>
                <w:highlight w:val="none"/>
              </w:rPr>
              <w:t>2分</w:t>
            </w:r>
          </w:p>
        </w:tc>
        <w:tc>
          <w:tcPr>
            <w:tcW w:w="990" w:type="dxa"/>
            <w:tcBorders>
              <w:tl2br w:val="nil"/>
              <w:tr2bl w:val="nil"/>
            </w:tcBorders>
            <w:noWrap w:val="0"/>
            <w:vAlign w:val="top"/>
          </w:tcPr>
          <w:p w14:paraId="08AA6059">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tcBorders>
              <w:tl2br w:val="nil"/>
              <w:tr2bl w:val="nil"/>
            </w:tcBorders>
            <w:noWrap w:val="0"/>
            <w:vAlign w:val="center"/>
          </w:tcPr>
          <w:p w14:paraId="23D8ED49">
            <w:pPr>
              <w:keepNext w:val="0"/>
              <w:keepLines w:val="0"/>
              <w:pageBreakBefore w:val="0"/>
              <w:kinsoku/>
              <w:wordWrap/>
              <w:overflowPunct/>
              <w:topLinePunct w:val="0"/>
              <w:autoSpaceDE/>
              <w:autoSpaceDN/>
              <w:bidi w:val="0"/>
              <w:adjustRightInd/>
              <w:snapToGrid/>
              <w:spacing w:line="15" w:lineRule="auto"/>
              <w:textAlignment w:val="auto"/>
              <w:rPr>
                <w:rFonts w:hint="eastAsia"/>
                <w:color w:val="auto"/>
                <w:highlight w:val="none"/>
              </w:rPr>
            </w:pPr>
          </w:p>
        </w:tc>
      </w:tr>
      <w:tr w14:paraId="3DF7D6D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97" w:hRule="atLeast"/>
        </w:trPr>
        <w:tc>
          <w:tcPr>
            <w:tcW w:w="685" w:type="dxa"/>
            <w:vMerge w:val="continue"/>
            <w:tcBorders>
              <w:tl2br w:val="nil"/>
              <w:tr2bl w:val="nil"/>
            </w:tcBorders>
            <w:noWrap w:val="0"/>
            <w:vAlign w:val="top"/>
          </w:tcPr>
          <w:p w14:paraId="5C761206">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085" w:type="dxa"/>
            <w:vMerge w:val="continue"/>
            <w:tcBorders>
              <w:tl2br w:val="nil"/>
              <w:tr2bl w:val="nil"/>
            </w:tcBorders>
            <w:noWrap w:val="0"/>
            <w:vAlign w:val="top"/>
          </w:tcPr>
          <w:p w14:paraId="51F9DE86">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p>
        </w:tc>
        <w:tc>
          <w:tcPr>
            <w:tcW w:w="8544" w:type="dxa"/>
            <w:gridSpan w:val="2"/>
            <w:tcBorders>
              <w:tl2br w:val="nil"/>
              <w:tr2bl w:val="nil"/>
            </w:tcBorders>
            <w:noWrap w:val="0"/>
            <w:vAlign w:val="center"/>
          </w:tcPr>
          <w:p w14:paraId="2FC991B9">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木质，塑钢门窗，课桌椅，讲台等，小件维修必须当天接单当天完成，并做好消单及维修记录。</w:t>
            </w:r>
          </w:p>
        </w:tc>
        <w:tc>
          <w:tcPr>
            <w:tcW w:w="1011" w:type="dxa"/>
            <w:tcBorders>
              <w:tl2br w:val="nil"/>
              <w:tr2bl w:val="nil"/>
            </w:tcBorders>
            <w:noWrap w:val="0"/>
            <w:vAlign w:val="center"/>
          </w:tcPr>
          <w:p w14:paraId="72833964">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p>
        </w:tc>
        <w:tc>
          <w:tcPr>
            <w:tcW w:w="990" w:type="dxa"/>
            <w:tcBorders>
              <w:tl2br w:val="nil"/>
              <w:tr2bl w:val="nil"/>
            </w:tcBorders>
            <w:noWrap w:val="0"/>
            <w:vAlign w:val="top"/>
          </w:tcPr>
          <w:p w14:paraId="78AB701B">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tcBorders>
              <w:tl2br w:val="nil"/>
              <w:tr2bl w:val="nil"/>
            </w:tcBorders>
            <w:noWrap w:val="0"/>
            <w:vAlign w:val="center"/>
          </w:tcPr>
          <w:p w14:paraId="10E9D72D">
            <w:pPr>
              <w:keepNext w:val="0"/>
              <w:keepLines w:val="0"/>
              <w:pageBreakBefore w:val="0"/>
              <w:kinsoku/>
              <w:wordWrap/>
              <w:overflowPunct/>
              <w:topLinePunct w:val="0"/>
              <w:autoSpaceDE/>
              <w:autoSpaceDN/>
              <w:bidi w:val="0"/>
              <w:adjustRightInd/>
              <w:snapToGrid/>
              <w:spacing w:line="15" w:lineRule="auto"/>
              <w:textAlignment w:val="auto"/>
              <w:rPr>
                <w:rFonts w:hint="eastAsia"/>
                <w:color w:val="auto"/>
                <w:highlight w:val="none"/>
              </w:rPr>
            </w:pPr>
          </w:p>
        </w:tc>
      </w:tr>
      <w:tr w14:paraId="64BCFFA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97" w:hRule="atLeast"/>
        </w:trPr>
        <w:tc>
          <w:tcPr>
            <w:tcW w:w="685" w:type="dxa"/>
            <w:vMerge w:val="continue"/>
            <w:tcBorders>
              <w:tl2br w:val="nil"/>
              <w:tr2bl w:val="nil"/>
            </w:tcBorders>
            <w:noWrap w:val="0"/>
            <w:vAlign w:val="top"/>
          </w:tcPr>
          <w:p w14:paraId="1B3CABA7">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085" w:type="dxa"/>
            <w:vMerge w:val="continue"/>
            <w:tcBorders>
              <w:tl2br w:val="nil"/>
              <w:tr2bl w:val="nil"/>
            </w:tcBorders>
            <w:noWrap w:val="0"/>
            <w:vAlign w:val="top"/>
          </w:tcPr>
          <w:p w14:paraId="1A126B7C">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p>
        </w:tc>
        <w:tc>
          <w:tcPr>
            <w:tcW w:w="8544" w:type="dxa"/>
            <w:gridSpan w:val="2"/>
            <w:tcBorders>
              <w:tl2br w:val="nil"/>
              <w:tr2bl w:val="nil"/>
            </w:tcBorders>
            <w:noWrap w:val="0"/>
            <w:vAlign w:val="center"/>
          </w:tcPr>
          <w:p w14:paraId="74DB2E2B">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教学器具及各项小维修事项，必须当天接单，当天完成，并做好消单和维修记录。</w:t>
            </w:r>
          </w:p>
        </w:tc>
        <w:tc>
          <w:tcPr>
            <w:tcW w:w="1011" w:type="dxa"/>
            <w:tcBorders>
              <w:tl2br w:val="nil"/>
              <w:tr2bl w:val="nil"/>
            </w:tcBorders>
            <w:noWrap w:val="0"/>
            <w:vAlign w:val="center"/>
          </w:tcPr>
          <w:p w14:paraId="01648A5D">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rPr>
            </w:pPr>
            <w:r>
              <w:rPr>
                <w:rFonts w:hint="eastAsia" w:ascii="宋体" w:hAnsi="宋体" w:eastAsia="宋体" w:cs="宋体"/>
                <w:color w:val="auto"/>
                <w:kern w:val="0"/>
                <w:sz w:val="21"/>
                <w:szCs w:val="21"/>
                <w:highlight w:val="none"/>
              </w:rPr>
              <w:t>2分</w:t>
            </w:r>
          </w:p>
        </w:tc>
        <w:tc>
          <w:tcPr>
            <w:tcW w:w="990" w:type="dxa"/>
            <w:tcBorders>
              <w:tl2br w:val="nil"/>
              <w:tr2bl w:val="nil"/>
            </w:tcBorders>
            <w:noWrap w:val="0"/>
            <w:vAlign w:val="top"/>
          </w:tcPr>
          <w:p w14:paraId="34BCE1A9">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tcBorders>
              <w:tl2br w:val="nil"/>
              <w:tr2bl w:val="nil"/>
            </w:tcBorders>
            <w:noWrap w:val="0"/>
            <w:vAlign w:val="center"/>
          </w:tcPr>
          <w:p w14:paraId="69C6324C">
            <w:pPr>
              <w:keepNext w:val="0"/>
              <w:keepLines w:val="0"/>
              <w:pageBreakBefore w:val="0"/>
              <w:kinsoku/>
              <w:wordWrap/>
              <w:overflowPunct/>
              <w:topLinePunct w:val="0"/>
              <w:autoSpaceDE/>
              <w:autoSpaceDN/>
              <w:bidi w:val="0"/>
              <w:adjustRightInd/>
              <w:snapToGrid/>
              <w:spacing w:line="15" w:lineRule="auto"/>
              <w:textAlignment w:val="auto"/>
              <w:rPr>
                <w:rFonts w:hint="eastAsia"/>
                <w:color w:val="auto"/>
                <w:highlight w:val="none"/>
              </w:rPr>
            </w:pPr>
          </w:p>
        </w:tc>
      </w:tr>
      <w:tr w14:paraId="2135FF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97" w:hRule="atLeast"/>
        </w:trPr>
        <w:tc>
          <w:tcPr>
            <w:tcW w:w="685" w:type="dxa"/>
            <w:vMerge w:val="continue"/>
            <w:tcBorders>
              <w:tl2br w:val="nil"/>
              <w:tr2bl w:val="nil"/>
            </w:tcBorders>
            <w:noWrap w:val="0"/>
            <w:vAlign w:val="top"/>
          </w:tcPr>
          <w:p w14:paraId="1A1D92A7">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085" w:type="dxa"/>
            <w:vMerge w:val="continue"/>
            <w:tcBorders>
              <w:tl2br w:val="nil"/>
              <w:tr2bl w:val="nil"/>
            </w:tcBorders>
            <w:noWrap w:val="0"/>
            <w:vAlign w:val="top"/>
          </w:tcPr>
          <w:p w14:paraId="05607611">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p>
        </w:tc>
        <w:tc>
          <w:tcPr>
            <w:tcW w:w="8544" w:type="dxa"/>
            <w:gridSpan w:val="2"/>
            <w:tcBorders>
              <w:tl2br w:val="nil"/>
              <w:tr2bl w:val="nil"/>
            </w:tcBorders>
            <w:noWrap w:val="0"/>
            <w:vAlign w:val="center"/>
          </w:tcPr>
          <w:p w14:paraId="146BE365">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编制合理的维修保养计划，建立设施，设备档案，有健全的水电设施，设备巡查，维修，保养台账记录</w:t>
            </w:r>
            <w:r>
              <w:rPr>
                <w:rFonts w:hint="eastAsia" w:ascii="宋体" w:hAnsi="宋体" w:eastAsia="宋体" w:cs="宋体"/>
                <w:color w:val="auto"/>
                <w:kern w:val="0"/>
                <w:sz w:val="21"/>
                <w:szCs w:val="21"/>
                <w:highlight w:val="none"/>
              </w:rPr>
              <w:t>。</w:t>
            </w:r>
          </w:p>
        </w:tc>
        <w:tc>
          <w:tcPr>
            <w:tcW w:w="1011" w:type="dxa"/>
            <w:tcBorders>
              <w:tl2br w:val="nil"/>
              <w:tr2bl w:val="nil"/>
            </w:tcBorders>
            <w:noWrap w:val="0"/>
            <w:vAlign w:val="center"/>
          </w:tcPr>
          <w:p w14:paraId="52E67C6B">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rPr>
            </w:pPr>
            <w:r>
              <w:rPr>
                <w:rFonts w:hint="eastAsia" w:ascii="宋体" w:hAnsi="宋体" w:eastAsia="宋体" w:cs="宋体"/>
                <w:color w:val="auto"/>
                <w:kern w:val="0"/>
                <w:sz w:val="21"/>
                <w:szCs w:val="21"/>
                <w:highlight w:val="none"/>
              </w:rPr>
              <w:t>2分</w:t>
            </w:r>
          </w:p>
        </w:tc>
        <w:tc>
          <w:tcPr>
            <w:tcW w:w="990" w:type="dxa"/>
            <w:tcBorders>
              <w:tl2br w:val="nil"/>
              <w:tr2bl w:val="nil"/>
            </w:tcBorders>
            <w:noWrap w:val="0"/>
            <w:vAlign w:val="top"/>
          </w:tcPr>
          <w:p w14:paraId="61BF9C6F">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tcBorders>
              <w:tl2br w:val="nil"/>
              <w:tr2bl w:val="nil"/>
            </w:tcBorders>
            <w:noWrap w:val="0"/>
            <w:vAlign w:val="center"/>
          </w:tcPr>
          <w:p w14:paraId="56F92177">
            <w:pPr>
              <w:keepNext w:val="0"/>
              <w:keepLines w:val="0"/>
              <w:pageBreakBefore w:val="0"/>
              <w:kinsoku/>
              <w:wordWrap/>
              <w:overflowPunct/>
              <w:topLinePunct w:val="0"/>
              <w:autoSpaceDE/>
              <w:autoSpaceDN/>
              <w:bidi w:val="0"/>
              <w:adjustRightInd/>
              <w:snapToGrid/>
              <w:spacing w:line="15" w:lineRule="auto"/>
              <w:textAlignment w:val="auto"/>
              <w:rPr>
                <w:rFonts w:hint="eastAsia"/>
                <w:color w:val="auto"/>
                <w:highlight w:val="none"/>
              </w:rPr>
            </w:pPr>
          </w:p>
        </w:tc>
      </w:tr>
      <w:tr w14:paraId="2999033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97" w:hRule="atLeast"/>
        </w:trPr>
        <w:tc>
          <w:tcPr>
            <w:tcW w:w="685" w:type="dxa"/>
            <w:vMerge w:val="restart"/>
            <w:tcBorders>
              <w:tl2br w:val="nil"/>
              <w:tr2bl w:val="nil"/>
            </w:tcBorders>
            <w:noWrap w:val="0"/>
            <w:vAlign w:val="top"/>
          </w:tcPr>
          <w:p w14:paraId="2C412E20">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lang w:val="en-US" w:eastAsia="zh-CN"/>
              </w:rPr>
            </w:pPr>
          </w:p>
          <w:p w14:paraId="03F475F4">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lang w:val="en-US" w:eastAsia="zh-CN"/>
              </w:rPr>
            </w:pPr>
          </w:p>
          <w:p w14:paraId="251DFEC4">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eastAsia="宋体"/>
                <w:color w:val="auto"/>
                <w:highlight w:val="none"/>
                <w:lang w:val="en-US" w:eastAsia="zh-CN"/>
              </w:rPr>
            </w:pPr>
            <w:r>
              <w:rPr>
                <w:rFonts w:hint="eastAsia"/>
                <w:color w:val="auto"/>
                <w:highlight w:val="none"/>
                <w:lang w:val="en-US" w:eastAsia="zh-CN"/>
              </w:rPr>
              <w:t>6</w:t>
            </w:r>
          </w:p>
        </w:tc>
        <w:tc>
          <w:tcPr>
            <w:tcW w:w="1085" w:type="dxa"/>
            <w:vMerge w:val="restart"/>
            <w:tcBorders>
              <w:tl2br w:val="nil"/>
              <w:tr2bl w:val="nil"/>
            </w:tcBorders>
            <w:noWrap w:val="0"/>
            <w:vAlign w:val="center"/>
          </w:tcPr>
          <w:p w14:paraId="409D417B">
            <w:pPr>
              <w:keepNext w:val="0"/>
              <w:keepLines w:val="0"/>
              <w:pageBreakBefore w:val="0"/>
              <w:widowControl/>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bCs/>
                <w:color w:val="auto"/>
                <w:sz w:val="21"/>
                <w:szCs w:val="21"/>
                <w:highlight w:val="none"/>
                <w:lang w:eastAsia="zh-CN"/>
              </w:rPr>
            </w:pPr>
          </w:p>
          <w:p w14:paraId="4914118D">
            <w:pPr>
              <w:keepNext w:val="0"/>
              <w:keepLines w:val="0"/>
              <w:pageBreakBefore w:val="0"/>
              <w:widowControl/>
              <w:kinsoku/>
              <w:wordWrap/>
              <w:overflowPunct/>
              <w:topLinePunct w:val="0"/>
              <w:autoSpaceDE/>
              <w:autoSpaceDN/>
              <w:bidi w:val="0"/>
              <w:adjustRightInd/>
              <w:snapToGrid/>
              <w:spacing w:line="15" w:lineRule="auto"/>
              <w:jc w:val="center"/>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中央空调设备管理</w:t>
            </w:r>
          </w:p>
          <w:p w14:paraId="3D7CA5C6">
            <w:pPr>
              <w:keepNext w:val="0"/>
              <w:keepLines w:val="0"/>
              <w:pageBreakBefore w:val="0"/>
              <w:widowControl/>
              <w:kinsoku/>
              <w:wordWrap/>
              <w:overflowPunct/>
              <w:topLinePunct w:val="0"/>
              <w:autoSpaceDE/>
              <w:autoSpaceDN/>
              <w:bidi w:val="0"/>
              <w:adjustRightInd/>
              <w:snapToGrid/>
              <w:spacing w:line="15" w:lineRule="auto"/>
              <w:jc w:val="center"/>
              <w:textAlignment w:val="auto"/>
              <w:rPr>
                <w:rFonts w:hint="eastAsia" w:ascii="宋体" w:hAnsi="宋体" w:eastAsia="宋体" w:cs="宋体"/>
                <w:color w:val="auto"/>
                <w:sz w:val="21"/>
                <w:szCs w:val="21"/>
                <w:highlight w:val="none"/>
              </w:rPr>
            </w:pPr>
          </w:p>
        </w:tc>
        <w:tc>
          <w:tcPr>
            <w:tcW w:w="8544" w:type="dxa"/>
            <w:gridSpan w:val="2"/>
            <w:tcBorders>
              <w:tl2br w:val="nil"/>
              <w:tr2bl w:val="nil"/>
            </w:tcBorders>
            <w:noWrap w:val="0"/>
            <w:vAlign w:val="center"/>
          </w:tcPr>
          <w:p w14:paraId="7F151D42">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1.</w:t>
            </w:r>
            <w:r>
              <w:rPr>
                <w:rFonts w:hint="eastAsia" w:ascii="宋体" w:hAnsi="宋体" w:eastAsia="宋体" w:cs="宋体"/>
                <w:b w:val="0"/>
                <w:bCs/>
                <w:color w:val="auto"/>
                <w:kern w:val="0"/>
                <w:sz w:val="21"/>
                <w:szCs w:val="21"/>
                <w:highlight w:val="none"/>
                <w:lang w:eastAsia="zh-CN"/>
              </w:rPr>
              <w:t>按照中央空调系统操作规程操作，并做好巡查记录在《空调系统巡查记录表》中</w:t>
            </w:r>
          </w:p>
        </w:tc>
        <w:tc>
          <w:tcPr>
            <w:tcW w:w="1011" w:type="dxa"/>
            <w:tcBorders>
              <w:tl2br w:val="nil"/>
              <w:tr2bl w:val="nil"/>
            </w:tcBorders>
            <w:noWrap w:val="0"/>
            <w:vAlign w:val="center"/>
          </w:tcPr>
          <w:p w14:paraId="2093E909">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c>
          <w:tcPr>
            <w:tcW w:w="990" w:type="dxa"/>
            <w:tcBorders>
              <w:tl2br w:val="nil"/>
              <w:tr2bl w:val="nil"/>
            </w:tcBorders>
            <w:noWrap w:val="0"/>
            <w:vAlign w:val="top"/>
          </w:tcPr>
          <w:p w14:paraId="2E54CED1">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tcBorders>
              <w:tl2br w:val="nil"/>
              <w:tr2bl w:val="nil"/>
            </w:tcBorders>
            <w:noWrap w:val="0"/>
            <w:vAlign w:val="center"/>
          </w:tcPr>
          <w:p w14:paraId="3EBB38C2">
            <w:pPr>
              <w:keepNext w:val="0"/>
              <w:keepLines w:val="0"/>
              <w:pageBreakBefore w:val="0"/>
              <w:kinsoku/>
              <w:wordWrap/>
              <w:overflowPunct/>
              <w:topLinePunct w:val="0"/>
              <w:autoSpaceDE/>
              <w:autoSpaceDN/>
              <w:bidi w:val="0"/>
              <w:adjustRightInd/>
              <w:snapToGrid/>
              <w:spacing w:line="15" w:lineRule="auto"/>
              <w:textAlignment w:val="auto"/>
              <w:rPr>
                <w:rFonts w:hint="eastAsia"/>
                <w:color w:val="auto"/>
                <w:highlight w:val="none"/>
              </w:rPr>
            </w:pPr>
          </w:p>
        </w:tc>
      </w:tr>
      <w:tr w14:paraId="7DCE71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397" w:hRule="atLeast"/>
        </w:trPr>
        <w:tc>
          <w:tcPr>
            <w:tcW w:w="685" w:type="dxa"/>
            <w:vMerge w:val="continue"/>
            <w:tcBorders>
              <w:tl2br w:val="nil"/>
              <w:tr2bl w:val="nil"/>
            </w:tcBorders>
            <w:noWrap w:val="0"/>
            <w:vAlign w:val="top"/>
          </w:tcPr>
          <w:p w14:paraId="26FB90C9">
            <w:pPr>
              <w:keepNext w:val="0"/>
              <w:keepLines w:val="0"/>
              <w:pageBreakBefore w:val="0"/>
              <w:kinsoku/>
              <w:wordWrap/>
              <w:overflowPunct/>
              <w:topLinePunct w:val="0"/>
              <w:autoSpaceDE/>
              <w:autoSpaceDN/>
              <w:bidi w:val="0"/>
              <w:adjustRightInd/>
              <w:snapToGrid/>
              <w:spacing w:line="15" w:lineRule="auto"/>
              <w:textAlignment w:val="auto"/>
              <w:rPr>
                <w:color w:val="auto"/>
                <w:highlight w:val="none"/>
              </w:rPr>
            </w:pPr>
          </w:p>
        </w:tc>
        <w:tc>
          <w:tcPr>
            <w:tcW w:w="1085" w:type="dxa"/>
            <w:vMerge w:val="continue"/>
            <w:tcBorders>
              <w:tl2br w:val="nil"/>
              <w:tr2bl w:val="nil"/>
            </w:tcBorders>
            <w:noWrap w:val="0"/>
            <w:vAlign w:val="top"/>
          </w:tcPr>
          <w:p w14:paraId="239ECC3D">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8544" w:type="dxa"/>
            <w:gridSpan w:val="2"/>
            <w:tcBorders>
              <w:tl2br w:val="nil"/>
              <w:tr2bl w:val="nil"/>
            </w:tcBorders>
            <w:noWrap w:val="0"/>
            <w:vAlign w:val="center"/>
          </w:tcPr>
          <w:p w14:paraId="026B2192">
            <w:pPr>
              <w:keepNext w:val="0"/>
              <w:keepLines w:val="0"/>
              <w:pageBreakBefore w:val="0"/>
              <w:widowControl/>
              <w:kinsoku/>
              <w:wordWrap/>
              <w:overflowPunct/>
              <w:topLinePunct w:val="0"/>
              <w:autoSpaceDE/>
              <w:autoSpaceDN/>
              <w:bidi w:val="0"/>
              <w:adjustRightInd/>
              <w:snapToGrid/>
              <w:spacing w:line="15" w:lineRule="auto"/>
              <w:ind w:left="210" w:leftChars="0" w:hanging="210" w:hangingChars="1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2.</w:t>
            </w:r>
            <w:r>
              <w:rPr>
                <w:rFonts w:hint="eastAsia" w:ascii="宋体" w:hAnsi="宋体" w:eastAsia="宋体" w:cs="宋体"/>
                <w:b w:val="0"/>
                <w:bCs/>
                <w:color w:val="auto"/>
                <w:kern w:val="0"/>
                <w:sz w:val="21"/>
                <w:szCs w:val="21"/>
                <w:highlight w:val="none"/>
                <w:lang w:eastAsia="zh-CN"/>
              </w:rPr>
              <w:t>定期做好维修保养，重点为机油，温度及噪音</w:t>
            </w:r>
            <w:r>
              <w:rPr>
                <w:rFonts w:hint="eastAsia" w:ascii="宋体" w:hAnsi="宋体" w:eastAsia="宋体" w:cs="宋体"/>
                <w:b w:val="0"/>
                <w:bCs/>
                <w:color w:val="auto"/>
                <w:kern w:val="0"/>
                <w:sz w:val="21"/>
                <w:szCs w:val="21"/>
                <w:highlight w:val="none"/>
                <w:lang w:val="en-US" w:eastAsia="zh-CN"/>
              </w:rPr>
              <w:t xml:space="preserve">    </w:t>
            </w:r>
          </w:p>
        </w:tc>
        <w:tc>
          <w:tcPr>
            <w:tcW w:w="1011" w:type="dxa"/>
            <w:tcBorders>
              <w:tl2br w:val="nil"/>
              <w:tr2bl w:val="nil"/>
            </w:tcBorders>
            <w:noWrap w:val="0"/>
            <w:vAlign w:val="center"/>
          </w:tcPr>
          <w:p w14:paraId="58E81A54">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p>
        </w:tc>
        <w:tc>
          <w:tcPr>
            <w:tcW w:w="990" w:type="dxa"/>
            <w:tcBorders>
              <w:tl2br w:val="nil"/>
              <w:tr2bl w:val="nil"/>
            </w:tcBorders>
            <w:noWrap w:val="0"/>
            <w:vAlign w:val="top"/>
          </w:tcPr>
          <w:p w14:paraId="60AC8DE8">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50" w:type="dxa"/>
            <w:tcBorders>
              <w:tl2br w:val="nil"/>
              <w:tr2bl w:val="nil"/>
            </w:tcBorders>
            <w:noWrap w:val="0"/>
            <w:vAlign w:val="center"/>
          </w:tcPr>
          <w:p w14:paraId="79116F81">
            <w:pPr>
              <w:keepNext w:val="0"/>
              <w:keepLines w:val="0"/>
              <w:pageBreakBefore w:val="0"/>
              <w:kinsoku/>
              <w:wordWrap/>
              <w:overflowPunct/>
              <w:topLinePunct w:val="0"/>
              <w:autoSpaceDE/>
              <w:autoSpaceDN/>
              <w:bidi w:val="0"/>
              <w:adjustRightInd/>
              <w:snapToGrid/>
              <w:spacing w:line="15" w:lineRule="auto"/>
              <w:textAlignment w:val="auto"/>
              <w:rPr>
                <w:rFonts w:hint="eastAsia"/>
                <w:color w:val="auto"/>
                <w:highlight w:val="none"/>
              </w:rPr>
            </w:pPr>
          </w:p>
        </w:tc>
      </w:tr>
      <w:tr w14:paraId="69642F4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85" w:type="dxa"/>
            <w:vMerge w:val="continue"/>
            <w:tcBorders>
              <w:tl2br w:val="nil"/>
              <w:tr2bl w:val="nil"/>
            </w:tcBorders>
            <w:noWrap w:val="0"/>
            <w:vAlign w:val="top"/>
          </w:tcPr>
          <w:p w14:paraId="595E53A4">
            <w:pPr>
              <w:keepNext w:val="0"/>
              <w:keepLines w:val="0"/>
              <w:pageBreakBefore w:val="0"/>
              <w:kinsoku/>
              <w:wordWrap/>
              <w:overflowPunct/>
              <w:topLinePunct w:val="0"/>
              <w:autoSpaceDE/>
              <w:autoSpaceDN/>
              <w:bidi w:val="0"/>
              <w:adjustRightInd/>
              <w:snapToGrid/>
              <w:spacing w:line="15" w:lineRule="auto"/>
              <w:textAlignment w:val="auto"/>
              <w:rPr>
                <w:color w:val="auto"/>
                <w:highlight w:val="none"/>
              </w:rPr>
            </w:pPr>
          </w:p>
        </w:tc>
        <w:tc>
          <w:tcPr>
            <w:tcW w:w="1260" w:type="dxa"/>
            <w:gridSpan w:val="2"/>
            <w:tcBorders>
              <w:tl2br w:val="nil"/>
              <w:tr2bl w:val="nil"/>
            </w:tcBorders>
            <w:noWrap w:val="0"/>
            <w:vAlign w:val="top"/>
          </w:tcPr>
          <w:p w14:paraId="0FB19FED">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8369" w:type="dxa"/>
            <w:tcBorders>
              <w:tl2br w:val="nil"/>
              <w:tr2bl w:val="nil"/>
            </w:tcBorders>
            <w:noWrap w:val="0"/>
            <w:vAlign w:val="center"/>
          </w:tcPr>
          <w:p w14:paraId="4C47E376">
            <w:pPr>
              <w:pStyle w:val="5"/>
              <w:keepNext w:val="0"/>
              <w:keepLines w:val="0"/>
              <w:pageBreakBefore w:val="0"/>
              <w:kinsoku/>
              <w:wordWrap/>
              <w:overflowPunct/>
              <w:topLinePunct w:val="0"/>
              <w:autoSpaceDE/>
              <w:autoSpaceDN/>
              <w:bidi w:val="0"/>
              <w:adjustRightInd/>
              <w:snapToGrid/>
              <w:spacing w:line="15"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val="0"/>
                <w:bCs/>
                <w:color w:val="auto"/>
                <w:sz w:val="21"/>
                <w:szCs w:val="21"/>
                <w:highlight w:val="none"/>
                <w:lang w:val="en-US" w:eastAsia="zh-CN"/>
              </w:rPr>
              <w:t>3.主要设施每月清扫一次，并做好记录</w:t>
            </w:r>
          </w:p>
        </w:tc>
        <w:tc>
          <w:tcPr>
            <w:tcW w:w="1011" w:type="dxa"/>
            <w:tcBorders>
              <w:tl2br w:val="nil"/>
              <w:tr2bl w:val="nil"/>
            </w:tcBorders>
            <w:noWrap w:val="0"/>
            <w:vAlign w:val="center"/>
          </w:tcPr>
          <w:p w14:paraId="6A440EF1">
            <w:pPr>
              <w:keepNext w:val="0"/>
              <w:keepLines w:val="0"/>
              <w:pageBreakBefore w:val="0"/>
              <w:kinsoku/>
              <w:wordWrap/>
              <w:overflowPunct/>
              <w:topLinePunct w:val="0"/>
              <w:autoSpaceDE/>
              <w:autoSpaceDN/>
              <w:bidi w:val="0"/>
              <w:adjustRightInd/>
              <w:snapToGrid/>
              <w:spacing w:line="15" w:lineRule="auto"/>
              <w:jc w:val="center"/>
              <w:textAlignment w:val="auto"/>
              <w:rPr>
                <w:rFonts w:hint="eastAsia"/>
                <w:color w:val="auto"/>
                <w:highlight w:val="none"/>
              </w:rPr>
            </w:pPr>
            <w:r>
              <w:rPr>
                <w:rFonts w:hint="eastAsia" w:ascii="宋体" w:hAnsi="宋体" w:eastAsia="宋体" w:cs="宋体"/>
                <w:color w:val="auto"/>
                <w:kern w:val="0"/>
                <w:sz w:val="21"/>
                <w:szCs w:val="21"/>
                <w:highlight w:val="none"/>
              </w:rPr>
              <w:t>2分</w:t>
            </w:r>
          </w:p>
        </w:tc>
        <w:tc>
          <w:tcPr>
            <w:tcW w:w="990" w:type="dxa"/>
            <w:tcBorders>
              <w:tl2br w:val="nil"/>
              <w:tr2bl w:val="nil"/>
            </w:tcBorders>
            <w:noWrap w:val="0"/>
            <w:vAlign w:val="top"/>
          </w:tcPr>
          <w:p w14:paraId="0FA4846B">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65" w:type="dxa"/>
            <w:gridSpan w:val="2"/>
            <w:tcBorders>
              <w:tl2br w:val="nil"/>
              <w:tr2bl w:val="nil"/>
            </w:tcBorders>
            <w:noWrap w:val="0"/>
            <w:vAlign w:val="center"/>
          </w:tcPr>
          <w:p w14:paraId="0E593DB4">
            <w:pPr>
              <w:keepNext w:val="0"/>
              <w:keepLines w:val="0"/>
              <w:pageBreakBefore w:val="0"/>
              <w:kinsoku/>
              <w:wordWrap/>
              <w:overflowPunct/>
              <w:topLinePunct w:val="0"/>
              <w:autoSpaceDE/>
              <w:autoSpaceDN/>
              <w:bidi w:val="0"/>
              <w:adjustRightInd/>
              <w:snapToGrid/>
              <w:spacing w:line="15" w:lineRule="auto"/>
              <w:textAlignment w:val="auto"/>
              <w:rPr>
                <w:rFonts w:hint="eastAsia"/>
                <w:color w:val="auto"/>
                <w:highlight w:val="none"/>
              </w:rPr>
            </w:pPr>
          </w:p>
        </w:tc>
      </w:tr>
      <w:tr w14:paraId="328371D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10314" w:type="dxa"/>
            <w:gridSpan w:val="4"/>
            <w:tcBorders>
              <w:tl2br w:val="nil"/>
              <w:tr2bl w:val="nil"/>
            </w:tcBorders>
            <w:noWrap w:val="0"/>
            <w:vAlign w:val="center"/>
          </w:tcPr>
          <w:p w14:paraId="0862D7D8">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r>
              <w:rPr>
                <w:rFonts w:hint="eastAsia"/>
                <w:b/>
                <w:bCs/>
                <w:color w:val="auto"/>
                <w:highlight w:val="none"/>
              </w:rPr>
              <w:t xml:space="preserve">合  </w:t>
            </w:r>
            <w:r>
              <w:rPr>
                <w:rFonts w:hint="eastAsia"/>
                <w:b/>
                <w:bCs/>
                <w:color w:val="auto"/>
                <w:highlight w:val="none"/>
                <w:lang w:val="en-US" w:eastAsia="zh-CN"/>
              </w:rPr>
              <w:t xml:space="preserve">      </w:t>
            </w:r>
            <w:r>
              <w:rPr>
                <w:rFonts w:hint="eastAsia"/>
                <w:b/>
                <w:bCs/>
                <w:color w:val="auto"/>
                <w:highlight w:val="none"/>
              </w:rPr>
              <w:t xml:space="preserve"> 计</w:t>
            </w:r>
          </w:p>
        </w:tc>
        <w:tc>
          <w:tcPr>
            <w:tcW w:w="1011" w:type="dxa"/>
            <w:tcBorders>
              <w:tl2br w:val="nil"/>
              <w:tr2bl w:val="nil"/>
            </w:tcBorders>
            <w:noWrap w:val="0"/>
            <w:vAlign w:val="center"/>
          </w:tcPr>
          <w:p w14:paraId="05ECB88A">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r>
              <w:rPr>
                <w:rFonts w:hint="eastAsia"/>
                <w:color w:val="auto"/>
                <w:highlight w:val="none"/>
              </w:rPr>
              <w:t>100分</w:t>
            </w:r>
          </w:p>
        </w:tc>
        <w:tc>
          <w:tcPr>
            <w:tcW w:w="990" w:type="dxa"/>
            <w:tcBorders>
              <w:tl2br w:val="nil"/>
              <w:tr2bl w:val="nil"/>
            </w:tcBorders>
            <w:noWrap w:val="0"/>
            <w:vAlign w:val="center"/>
          </w:tcPr>
          <w:p w14:paraId="5746CD2F">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c>
          <w:tcPr>
            <w:tcW w:w="1965" w:type="dxa"/>
            <w:gridSpan w:val="2"/>
            <w:tcBorders>
              <w:tl2br w:val="nil"/>
              <w:tr2bl w:val="nil"/>
            </w:tcBorders>
            <w:noWrap w:val="0"/>
            <w:vAlign w:val="center"/>
          </w:tcPr>
          <w:p w14:paraId="5482FB11">
            <w:pPr>
              <w:keepNext w:val="0"/>
              <w:keepLines w:val="0"/>
              <w:pageBreakBefore w:val="0"/>
              <w:kinsoku/>
              <w:wordWrap/>
              <w:overflowPunct/>
              <w:topLinePunct w:val="0"/>
              <w:autoSpaceDE/>
              <w:autoSpaceDN/>
              <w:bidi w:val="0"/>
              <w:adjustRightInd/>
              <w:snapToGrid/>
              <w:spacing w:line="15" w:lineRule="auto"/>
              <w:jc w:val="center"/>
              <w:textAlignment w:val="auto"/>
              <w:rPr>
                <w:color w:val="auto"/>
                <w:highlight w:val="none"/>
              </w:rPr>
            </w:pPr>
          </w:p>
        </w:tc>
      </w:tr>
      <w:tr w14:paraId="45CFD5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43" w:hRule="atLeast"/>
        </w:trPr>
        <w:tc>
          <w:tcPr>
            <w:tcW w:w="14280" w:type="dxa"/>
            <w:gridSpan w:val="8"/>
            <w:tcBorders>
              <w:tl2br w:val="nil"/>
              <w:tr2bl w:val="nil"/>
            </w:tcBorders>
            <w:noWrap w:val="0"/>
            <w:vAlign w:val="center"/>
          </w:tcPr>
          <w:p w14:paraId="1EA259E0">
            <w:pPr>
              <w:jc w:val="both"/>
              <w:rPr>
                <w:rFonts w:hint="eastAsia"/>
                <w:color w:val="auto"/>
                <w:highlight w:val="none"/>
              </w:rPr>
            </w:pPr>
            <w:r>
              <w:rPr>
                <w:rFonts w:hint="eastAsia"/>
                <w:color w:val="auto"/>
                <w:highlight w:val="none"/>
              </w:rPr>
              <w:t>考核办法：</w:t>
            </w:r>
          </w:p>
          <w:p w14:paraId="49C2A057">
            <w:pPr>
              <w:ind w:firstLine="840" w:firstLineChars="400"/>
              <w:jc w:val="both"/>
              <w:rPr>
                <w:color w:val="auto"/>
                <w:highlight w:val="none"/>
              </w:rPr>
            </w:pPr>
            <w:r>
              <w:rPr>
                <w:rFonts w:hint="eastAsia"/>
                <w:color w:val="auto"/>
                <w:highlight w:val="none"/>
              </w:rPr>
              <w:t>①以月为考核周期，每月总计100分</w:t>
            </w:r>
            <w:r>
              <w:rPr>
                <w:rFonts w:hint="eastAsia"/>
                <w:color w:val="auto"/>
                <w:highlight w:val="none"/>
                <w:lang w:eastAsia="zh-CN"/>
              </w:rPr>
              <w:t>。校方分项目考核负责人</w:t>
            </w:r>
            <w:r>
              <w:rPr>
                <w:rFonts w:hint="eastAsia"/>
                <w:color w:val="auto"/>
                <w:highlight w:val="none"/>
              </w:rPr>
              <w:t>依据考核细则对</w:t>
            </w:r>
            <w:r>
              <w:rPr>
                <w:rFonts w:hint="eastAsia"/>
                <w:color w:val="auto"/>
                <w:highlight w:val="none"/>
                <w:lang w:eastAsia="zh-CN"/>
              </w:rPr>
              <w:t>维修员</w:t>
            </w:r>
            <w:r>
              <w:rPr>
                <w:rFonts w:hint="eastAsia"/>
                <w:color w:val="auto"/>
                <w:highlight w:val="none"/>
              </w:rPr>
              <w:t>工作进行监督，实行累计扣分制</w:t>
            </w:r>
            <w:r>
              <w:rPr>
                <w:rFonts w:hint="eastAsia"/>
                <w:color w:val="auto"/>
                <w:highlight w:val="none"/>
                <w:lang w:eastAsia="zh-CN"/>
              </w:rPr>
              <w:t>。</w:t>
            </w:r>
            <w:r>
              <w:rPr>
                <w:rFonts w:hint="eastAsia"/>
                <w:color w:val="auto"/>
                <w:highlight w:val="none"/>
              </w:rPr>
              <w:t>每违纪一次，按扣分标准扣分，重复违纪的，予以重复考核扣分，</w:t>
            </w:r>
            <w:r>
              <w:rPr>
                <w:color w:val="auto"/>
                <w:highlight w:val="none"/>
              </w:rPr>
              <w:t xml:space="preserve"> </w:t>
            </w:r>
            <w:r>
              <w:rPr>
                <w:rFonts w:hint="eastAsia"/>
                <w:color w:val="auto"/>
                <w:highlight w:val="none"/>
              </w:rPr>
              <w:t>如此累计得出</w:t>
            </w:r>
            <w:r>
              <w:rPr>
                <w:rFonts w:hint="eastAsia"/>
                <w:color w:val="auto"/>
                <w:highlight w:val="none"/>
                <w:lang w:eastAsia="zh-CN"/>
              </w:rPr>
              <w:t>维修岗位</w:t>
            </w:r>
            <w:r>
              <w:rPr>
                <w:rFonts w:hint="eastAsia"/>
                <w:color w:val="auto"/>
                <w:highlight w:val="none"/>
              </w:rPr>
              <w:t>每月最终考核得分。</w:t>
            </w:r>
          </w:p>
          <w:p w14:paraId="327879A5">
            <w:pPr>
              <w:ind w:firstLine="840" w:firstLineChars="400"/>
              <w:jc w:val="both"/>
              <w:rPr>
                <w:color w:val="auto"/>
                <w:highlight w:val="none"/>
              </w:rPr>
            </w:pPr>
            <w:r>
              <w:rPr>
                <w:rFonts w:hint="eastAsia"/>
                <w:color w:val="auto"/>
                <w:highlight w:val="none"/>
              </w:rPr>
              <w:t>②</w:t>
            </w:r>
            <w:r>
              <w:rPr>
                <w:rFonts w:hint="eastAsia"/>
                <w:color w:val="auto"/>
                <w:highlight w:val="none"/>
                <w:lang w:val="en-US" w:eastAsia="zh-CN"/>
              </w:rPr>
              <w:t>90</w:t>
            </w:r>
            <w:r>
              <w:rPr>
                <w:rFonts w:hint="eastAsia"/>
                <w:color w:val="auto"/>
                <w:highlight w:val="none"/>
              </w:rPr>
              <w:t>分~100分为</w:t>
            </w:r>
            <w:r>
              <w:rPr>
                <w:rFonts w:hint="eastAsia"/>
                <w:color w:val="auto"/>
                <w:highlight w:val="none"/>
                <w:lang w:eastAsia="zh-CN"/>
              </w:rPr>
              <w:t>合格</w:t>
            </w:r>
            <w:r>
              <w:rPr>
                <w:rFonts w:hint="eastAsia"/>
                <w:color w:val="auto"/>
                <w:highlight w:val="none"/>
              </w:rPr>
              <w:t>；</w:t>
            </w:r>
            <w:r>
              <w:rPr>
                <w:rFonts w:hint="eastAsia"/>
                <w:color w:val="auto"/>
                <w:highlight w:val="none"/>
                <w:lang w:val="en-US" w:eastAsia="zh-CN"/>
              </w:rPr>
              <w:t>90</w:t>
            </w:r>
            <w:r>
              <w:rPr>
                <w:rFonts w:hint="eastAsia"/>
                <w:color w:val="auto"/>
                <w:highlight w:val="none"/>
              </w:rPr>
              <w:t>分</w:t>
            </w:r>
            <w:r>
              <w:rPr>
                <w:rFonts w:hint="eastAsia"/>
                <w:color w:val="auto"/>
                <w:highlight w:val="none"/>
                <w:lang w:eastAsia="zh-CN"/>
              </w:rPr>
              <w:t>以下</w:t>
            </w:r>
            <w:r>
              <w:rPr>
                <w:rFonts w:hint="eastAsia"/>
                <w:color w:val="auto"/>
                <w:highlight w:val="none"/>
              </w:rPr>
              <w:t>为不合格，扣罚</w:t>
            </w:r>
            <w:r>
              <w:rPr>
                <w:rFonts w:hint="eastAsia"/>
                <w:color w:val="auto"/>
                <w:highlight w:val="none"/>
                <w:lang w:eastAsia="zh-CN"/>
              </w:rPr>
              <w:t>物业公</w:t>
            </w:r>
            <w:r>
              <w:rPr>
                <w:rFonts w:hint="eastAsia" w:ascii="Calibri" w:hAnsi="Calibri" w:eastAsia="宋体" w:cs="Times New Roman"/>
                <w:color w:val="auto"/>
                <w:highlight w:val="none"/>
                <w:lang w:eastAsia="zh-CN"/>
              </w:rPr>
              <w:t>司</w:t>
            </w:r>
            <w:r>
              <w:rPr>
                <w:rFonts w:hint="eastAsia" w:ascii="Calibri" w:hAnsi="Calibri" w:eastAsia="宋体" w:cs="Times New Roman"/>
                <w:color w:val="auto"/>
                <w:highlight w:val="none"/>
              </w:rPr>
              <w:t>当月服务费中的1%做为罚金；连续3</w:t>
            </w:r>
            <w:r>
              <w:rPr>
                <w:rFonts w:hint="eastAsia"/>
                <w:color w:val="auto"/>
                <w:highlight w:val="none"/>
              </w:rPr>
              <w:t>个月考核在</w:t>
            </w:r>
            <w:r>
              <w:rPr>
                <w:rFonts w:hint="eastAsia"/>
                <w:color w:val="auto"/>
                <w:highlight w:val="none"/>
                <w:lang w:val="en-US" w:eastAsia="zh-CN"/>
              </w:rPr>
              <w:t>90</w:t>
            </w:r>
            <w:r>
              <w:rPr>
                <w:rFonts w:hint="eastAsia"/>
                <w:color w:val="auto"/>
                <w:highlight w:val="none"/>
              </w:rPr>
              <w:t>分以下的员工，视为不符合本岗位工作要求，</w:t>
            </w:r>
            <w:r>
              <w:rPr>
                <w:rFonts w:hint="eastAsia"/>
                <w:color w:val="auto"/>
                <w:highlight w:val="none"/>
                <w:lang w:eastAsia="zh-CN"/>
              </w:rPr>
              <w:t>建议物业公司</w:t>
            </w:r>
            <w:r>
              <w:rPr>
                <w:rFonts w:hint="eastAsia"/>
                <w:color w:val="auto"/>
                <w:highlight w:val="none"/>
              </w:rPr>
              <w:t>做辞退处理。</w:t>
            </w:r>
          </w:p>
        </w:tc>
      </w:tr>
    </w:tbl>
    <w:p w14:paraId="6C04E47D">
      <w:pP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物业公司负责人签名/日期:                                                    校方分项目考核负责人签名/日期: </w:t>
      </w:r>
    </w:p>
    <w:p w14:paraId="697C5299">
      <w:pPr>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br w:type="page"/>
      </w:r>
    </w:p>
    <w:p w14:paraId="6E34216E">
      <w:pPr>
        <w:widowControl/>
        <w:jc w:val="left"/>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附表5：湖铁职院物业公司宿舍管理考核表</w:t>
      </w:r>
    </w:p>
    <w:p w14:paraId="531FB357">
      <w:pPr>
        <w:spacing w:line="276" w:lineRule="auto"/>
        <w:jc w:val="center"/>
        <w:rPr>
          <w:rFonts w:ascii="黑体" w:hAnsi="黑体" w:eastAsia="黑体"/>
          <w:b/>
          <w:color w:val="auto"/>
          <w:sz w:val="36"/>
          <w:szCs w:val="36"/>
          <w:highlight w:val="none"/>
        </w:rPr>
      </w:pPr>
      <w:r>
        <w:rPr>
          <w:rFonts w:hint="eastAsia" w:ascii="黑体" w:hAnsi="黑体" w:eastAsia="黑体"/>
          <w:b/>
          <w:color w:val="auto"/>
          <w:sz w:val="36"/>
          <w:szCs w:val="36"/>
          <w:highlight w:val="none"/>
          <w:lang w:eastAsia="zh-CN"/>
        </w:rPr>
        <w:t>湖铁职院物业公司</w:t>
      </w:r>
      <w:r>
        <w:rPr>
          <w:rFonts w:hint="eastAsia" w:ascii="黑体" w:hAnsi="黑体" w:eastAsia="黑体"/>
          <w:b/>
          <w:color w:val="auto"/>
          <w:sz w:val="36"/>
          <w:szCs w:val="36"/>
          <w:highlight w:val="none"/>
        </w:rPr>
        <w:t>宿舍管理考核</w:t>
      </w:r>
      <w:r>
        <w:rPr>
          <w:rFonts w:hint="eastAsia" w:ascii="黑体" w:hAnsi="黑体" w:eastAsia="黑体"/>
          <w:b/>
          <w:color w:val="auto"/>
          <w:sz w:val="36"/>
          <w:szCs w:val="36"/>
          <w:highlight w:val="none"/>
          <w:lang w:eastAsia="zh-CN"/>
        </w:rPr>
        <w:t>表</w:t>
      </w:r>
      <w:r>
        <w:rPr>
          <w:rFonts w:hint="eastAsia" w:ascii="黑体" w:hAnsi="黑体" w:eastAsia="黑体"/>
          <w:b/>
          <w:color w:val="auto"/>
          <w:sz w:val="36"/>
          <w:szCs w:val="36"/>
          <w:highlight w:val="none"/>
          <w:lang w:val="en-US" w:eastAsia="zh-CN"/>
        </w:rPr>
        <w:t xml:space="preserve">    </w:t>
      </w:r>
      <w:r>
        <w:rPr>
          <w:rFonts w:hint="eastAsia"/>
          <w:b/>
          <w:color w:val="auto"/>
          <w:sz w:val="18"/>
          <w:szCs w:val="18"/>
          <w:highlight w:val="none"/>
          <w:lang w:val="en-US" w:eastAsia="zh-CN"/>
        </w:rPr>
        <w:t>考核时间：      年       月</w:t>
      </w:r>
    </w:p>
    <w:tbl>
      <w:tblPr>
        <w:tblStyle w:val="12"/>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32"/>
        <w:gridCol w:w="1221"/>
        <w:gridCol w:w="6242"/>
        <w:gridCol w:w="1388"/>
        <w:gridCol w:w="1410"/>
        <w:gridCol w:w="3249"/>
      </w:tblGrid>
      <w:tr w14:paraId="697DC51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632" w:type="dxa"/>
            <w:tcBorders>
              <w:tl2br w:val="nil"/>
              <w:tr2bl w:val="nil"/>
            </w:tcBorders>
            <w:noWrap w:val="0"/>
            <w:vAlign w:val="center"/>
          </w:tcPr>
          <w:p w14:paraId="05B8808D">
            <w:pPr>
              <w:jc w:val="center"/>
              <w:rPr>
                <w:b/>
                <w:color w:val="auto"/>
                <w:sz w:val="24"/>
                <w:highlight w:val="none"/>
              </w:rPr>
            </w:pPr>
            <w:r>
              <w:rPr>
                <w:rFonts w:hint="eastAsia"/>
                <w:b/>
                <w:color w:val="auto"/>
                <w:sz w:val="24"/>
                <w:highlight w:val="none"/>
              </w:rPr>
              <w:t>序</w:t>
            </w:r>
          </w:p>
        </w:tc>
        <w:tc>
          <w:tcPr>
            <w:tcW w:w="1221" w:type="dxa"/>
            <w:tcBorders>
              <w:tl2br w:val="nil"/>
              <w:tr2bl w:val="nil"/>
            </w:tcBorders>
            <w:noWrap w:val="0"/>
            <w:vAlign w:val="center"/>
          </w:tcPr>
          <w:p w14:paraId="1A5CD49E">
            <w:pPr>
              <w:jc w:val="center"/>
              <w:rPr>
                <w:b/>
                <w:color w:val="auto"/>
                <w:sz w:val="24"/>
                <w:highlight w:val="none"/>
              </w:rPr>
            </w:pPr>
            <w:r>
              <w:rPr>
                <w:rFonts w:hint="eastAsia"/>
                <w:b/>
                <w:color w:val="auto"/>
                <w:sz w:val="24"/>
                <w:highlight w:val="none"/>
              </w:rPr>
              <w:t>考核项目</w:t>
            </w:r>
          </w:p>
        </w:tc>
        <w:tc>
          <w:tcPr>
            <w:tcW w:w="6242" w:type="dxa"/>
            <w:tcBorders>
              <w:tl2br w:val="nil"/>
              <w:tr2bl w:val="nil"/>
            </w:tcBorders>
            <w:noWrap w:val="0"/>
            <w:vAlign w:val="center"/>
          </w:tcPr>
          <w:p w14:paraId="110F52CF">
            <w:pPr>
              <w:jc w:val="center"/>
              <w:rPr>
                <w:b/>
                <w:color w:val="auto"/>
                <w:sz w:val="24"/>
                <w:highlight w:val="none"/>
              </w:rPr>
            </w:pPr>
            <w:r>
              <w:rPr>
                <w:rFonts w:hint="eastAsia"/>
                <w:b/>
                <w:color w:val="auto"/>
                <w:sz w:val="24"/>
                <w:highlight w:val="none"/>
              </w:rPr>
              <w:t>考核细则</w:t>
            </w:r>
          </w:p>
        </w:tc>
        <w:tc>
          <w:tcPr>
            <w:tcW w:w="1388" w:type="dxa"/>
            <w:tcBorders>
              <w:tl2br w:val="nil"/>
              <w:tr2bl w:val="nil"/>
            </w:tcBorders>
            <w:noWrap w:val="0"/>
            <w:vAlign w:val="center"/>
          </w:tcPr>
          <w:p w14:paraId="02AD24DA">
            <w:pPr>
              <w:jc w:val="center"/>
              <w:rPr>
                <w:rFonts w:hint="eastAsia" w:eastAsia="宋体"/>
                <w:b/>
                <w:color w:val="auto"/>
                <w:sz w:val="24"/>
                <w:highlight w:val="none"/>
                <w:lang w:eastAsia="zh-CN"/>
              </w:rPr>
            </w:pPr>
            <w:r>
              <w:rPr>
                <w:rFonts w:hint="eastAsia"/>
                <w:b/>
                <w:color w:val="auto"/>
                <w:sz w:val="24"/>
                <w:highlight w:val="none"/>
                <w:lang w:eastAsia="zh-CN"/>
              </w:rPr>
              <w:t>占分</w:t>
            </w:r>
          </w:p>
        </w:tc>
        <w:tc>
          <w:tcPr>
            <w:tcW w:w="1410" w:type="dxa"/>
            <w:tcBorders>
              <w:tl2br w:val="nil"/>
              <w:tr2bl w:val="nil"/>
            </w:tcBorders>
            <w:noWrap w:val="0"/>
            <w:vAlign w:val="center"/>
          </w:tcPr>
          <w:p w14:paraId="7DC28FB8">
            <w:pPr>
              <w:jc w:val="center"/>
              <w:rPr>
                <w:b/>
                <w:color w:val="auto"/>
                <w:sz w:val="24"/>
                <w:highlight w:val="none"/>
              </w:rPr>
            </w:pPr>
            <w:r>
              <w:rPr>
                <w:rFonts w:hint="eastAsia"/>
                <w:b/>
                <w:color w:val="auto"/>
                <w:sz w:val="24"/>
                <w:highlight w:val="none"/>
              </w:rPr>
              <w:t>得分</w:t>
            </w:r>
          </w:p>
        </w:tc>
        <w:tc>
          <w:tcPr>
            <w:tcW w:w="3249" w:type="dxa"/>
            <w:tcBorders>
              <w:tl2br w:val="nil"/>
              <w:tr2bl w:val="nil"/>
            </w:tcBorders>
            <w:noWrap w:val="0"/>
            <w:vAlign w:val="center"/>
          </w:tcPr>
          <w:p w14:paraId="013B430E">
            <w:pPr>
              <w:jc w:val="center"/>
              <w:rPr>
                <w:rFonts w:hint="eastAsia"/>
                <w:b/>
                <w:color w:val="auto"/>
                <w:sz w:val="24"/>
                <w:highlight w:val="none"/>
              </w:rPr>
            </w:pPr>
            <w:r>
              <w:rPr>
                <w:rFonts w:hint="eastAsia"/>
                <w:b/>
                <w:color w:val="auto"/>
                <w:sz w:val="24"/>
                <w:highlight w:val="none"/>
              </w:rPr>
              <w:t>扣罚和奖励明细</w:t>
            </w:r>
          </w:p>
        </w:tc>
      </w:tr>
      <w:tr w14:paraId="02DBF9C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29" w:hRule="atLeast"/>
        </w:trPr>
        <w:tc>
          <w:tcPr>
            <w:tcW w:w="632" w:type="dxa"/>
            <w:tcBorders>
              <w:tl2br w:val="nil"/>
              <w:tr2bl w:val="nil"/>
            </w:tcBorders>
            <w:noWrap w:val="0"/>
            <w:vAlign w:val="center"/>
          </w:tcPr>
          <w:p w14:paraId="0E30DD0E">
            <w:pPr>
              <w:spacing w:line="280" w:lineRule="exact"/>
              <w:jc w:val="center"/>
              <w:rPr>
                <w:rFonts w:hint="eastAsia" w:eastAsia="宋体"/>
                <w:color w:val="auto"/>
                <w:szCs w:val="21"/>
                <w:highlight w:val="none"/>
                <w:lang w:eastAsia="zh-CN"/>
              </w:rPr>
            </w:pPr>
            <w:r>
              <w:rPr>
                <w:rFonts w:hint="eastAsia"/>
                <w:color w:val="auto"/>
                <w:szCs w:val="21"/>
                <w:highlight w:val="none"/>
                <w:lang w:val="en-US" w:eastAsia="zh-CN"/>
              </w:rPr>
              <w:t>1</w:t>
            </w:r>
          </w:p>
        </w:tc>
        <w:tc>
          <w:tcPr>
            <w:tcW w:w="1221" w:type="dxa"/>
            <w:tcBorders>
              <w:tl2br w:val="nil"/>
              <w:tr2bl w:val="nil"/>
            </w:tcBorders>
            <w:noWrap w:val="0"/>
            <w:vAlign w:val="center"/>
          </w:tcPr>
          <w:p w14:paraId="23AC8A3B">
            <w:pPr>
              <w:spacing w:line="280" w:lineRule="exact"/>
              <w:jc w:val="center"/>
              <w:rPr>
                <w:color w:val="auto"/>
                <w:szCs w:val="21"/>
                <w:highlight w:val="none"/>
              </w:rPr>
            </w:pPr>
            <w:r>
              <w:rPr>
                <w:rFonts w:hint="eastAsia"/>
                <w:color w:val="auto"/>
                <w:szCs w:val="21"/>
                <w:highlight w:val="none"/>
              </w:rPr>
              <w:t>仪容仪表</w:t>
            </w:r>
          </w:p>
          <w:p w14:paraId="4D53A438">
            <w:pPr>
              <w:spacing w:line="280" w:lineRule="exact"/>
              <w:jc w:val="center"/>
              <w:rPr>
                <w:rFonts w:hint="eastAsia" w:eastAsia="宋体"/>
                <w:color w:val="auto"/>
                <w:szCs w:val="21"/>
                <w:highlight w:val="none"/>
                <w:lang w:val="en-US" w:eastAsia="zh-CN"/>
              </w:rPr>
            </w:pPr>
          </w:p>
        </w:tc>
        <w:tc>
          <w:tcPr>
            <w:tcW w:w="6242" w:type="dxa"/>
            <w:tcBorders>
              <w:tl2br w:val="nil"/>
              <w:tr2bl w:val="nil"/>
            </w:tcBorders>
            <w:noWrap w:val="0"/>
            <w:vAlign w:val="center"/>
          </w:tcPr>
          <w:p w14:paraId="09B2DEF0">
            <w:pPr>
              <w:pStyle w:val="16"/>
              <w:numPr>
                <w:ilvl w:val="0"/>
                <w:numId w:val="18"/>
              </w:numPr>
              <w:spacing w:line="280" w:lineRule="exact"/>
              <w:ind w:firstLineChars="0"/>
              <w:rPr>
                <w:color w:val="auto"/>
                <w:szCs w:val="21"/>
                <w:highlight w:val="none"/>
              </w:rPr>
            </w:pPr>
            <w:r>
              <w:rPr>
                <w:rFonts w:hint="eastAsia"/>
                <w:color w:val="auto"/>
                <w:szCs w:val="21"/>
                <w:highlight w:val="none"/>
              </w:rPr>
              <w:t>穿工作服，戴工号牌</w:t>
            </w:r>
            <w:r>
              <w:rPr>
                <w:rFonts w:hint="eastAsia"/>
                <w:color w:val="auto"/>
                <w:szCs w:val="21"/>
                <w:highlight w:val="none"/>
                <w:lang w:eastAsia="zh-CN"/>
              </w:rPr>
              <w:t>；</w:t>
            </w:r>
          </w:p>
          <w:p w14:paraId="43EE6477">
            <w:pPr>
              <w:pStyle w:val="16"/>
              <w:numPr>
                <w:ilvl w:val="0"/>
                <w:numId w:val="18"/>
              </w:numPr>
              <w:spacing w:line="280" w:lineRule="exact"/>
              <w:ind w:firstLineChars="0"/>
              <w:rPr>
                <w:color w:val="auto"/>
                <w:szCs w:val="21"/>
                <w:highlight w:val="none"/>
              </w:rPr>
            </w:pPr>
            <w:r>
              <w:rPr>
                <w:rFonts w:hint="eastAsia"/>
                <w:color w:val="auto"/>
                <w:szCs w:val="21"/>
                <w:highlight w:val="none"/>
              </w:rPr>
              <w:t>男性不留长发，不留须</w:t>
            </w:r>
            <w:r>
              <w:rPr>
                <w:rFonts w:hint="eastAsia"/>
                <w:color w:val="auto"/>
                <w:szCs w:val="21"/>
                <w:highlight w:val="none"/>
                <w:lang w:eastAsia="zh-CN"/>
              </w:rPr>
              <w:t>；</w:t>
            </w:r>
          </w:p>
          <w:p w14:paraId="46D4F4DD">
            <w:pPr>
              <w:pStyle w:val="16"/>
              <w:numPr>
                <w:ilvl w:val="0"/>
                <w:numId w:val="18"/>
              </w:numPr>
              <w:spacing w:line="280" w:lineRule="exact"/>
              <w:ind w:firstLineChars="0"/>
              <w:rPr>
                <w:color w:val="auto"/>
                <w:szCs w:val="21"/>
                <w:highlight w:val="none"/>
              </w:rPr>
            </w:pPr>
            <w:r>
              <w:rPr>
                <w:rFonts w:hint="eastAsia"/>
                <w:color w:val="auto"/>
                <w:szCs w:val="21"/>
                <w:highlight w:val="none"/>
              </w:rPr>
              <w:t>衣着卫生整洁，精神饱满</w:t>
            </w:r>
            <w:r>
              <w:rPr>
                <w:rFonts w:hint="eastAsia"/>
                <w:color w:val="auto"/>
                <w:szCs w:val="21"/>
                <w:highlight w:val="none"/>
                <w:lang w:eastAsia="zh-CN"/>
              </w:rPr>
              <w:t>。</w:t>
            </w:r>
          </w:p>
        </w:tc>
        <w:tc>
          <w:tcPr>
            <w:tcW w:w="1388" w:type="dxa"/>
            <w:tcBorders>
              <w:tl2br w:val="nil"/>
              <w:tr2bl w:val="nil"/>
            </w:tcBorders>
            <w:noWrap w:val="0"/>
            <w:vAlign w:val="center"/>
          </w:tcPr>
          <w:p w14:paraId="4607186C">
            <w:pPr>
              <w:spacing w:line="280" w:lineRule="exact"/>
              <w:jc w:val="center"/>
              <w:rPr>
                <w:rFonts w:hint="eastAsia" w:eastAsia="宋体"/>
                <w:color w:val="auto"/>
                <w:szCs w:val="21"/>
                <w:highlight w:val="none"/>
                <w:lang w:val="en-US" w:eastAsia="zh-CN"/>
              </w:rPr>
            </w:pPr>
            <w:r>
              <w:rPr>
                <w:color w:val="auto"/>
                <w:szCs w:val="21"/>
                <w:highlight w:val="none"/>
              </w:rPr>
              <w:t>5</w:t>
            </w:r>
            <w:r>
              <w:rPr>
                <w:rFonts w:hint="eastAsia"/>
                <w:color w:val="auto"/>
                <w:szCs w:val="21"/>
                <w:highlight w:val="none"/>
              </w:rPr>
              <w:t>分</w:t>
            </w:r>
          </w:p>
        </w:tc>
        <w:tc>
          <w:tcPr>
            <w:tcW w:w="1410" w:type="dxa"/>
            <w:tcBorders>
              <w:tl2br w:val="nil"/>
              <w:tr2bl w:val="nil"/>
            </w:tcBorders>
            <w:noWrap w:val="0"/>
            <w:vAlign w:val="center"/>
          </w:tcPr>
          <w:p w14:paraId="6041251B">
            <w:pPr>
              <w:spacing w:line="280" w:lineRule="exact"/>
              <w:jc w:val="center"/>
              <w:rPr>
                <w:rFonts w:hint="eastAsia"/>
                <w:color w:val="auto"/>
                <w:szCs w:val="21"/>
                <w:highlight w:val="none"/>
              </w:rPr>
            </w:pPr>
          </w:p>
        </w:tc>
        <w:tc>
          <w:tcPr>
            <w:tcW w:w="3249" w:type="dxa"/>
            <w:tcBorders>
              <w:tl2br w:val="nil"/>
              <w:tr2bl w:val="nil"/>
            </w:tcBorders>
            <w:noWrap w:val="0"/>
            <w:vAlign w:val="center"/>
          </w:tcPr>
          <w:p w14:paraId="4C95AD83">
            <w:pPr>
              <w:spacing w:line="280" w:lineRule="exact"/>
              <w:jc w:val="center"/>
              <w:rPr>
                <w:color w:val="auto"/>
                <w:szCs w:val="21"/>
                <w:highlight w:val="none"/>
              </w:rPr>
            </w:pPr>
            <w:r>
              <w:rPr>
                <w:rFonts w:hint="eastAsia"/>
                <w:color w:val="auto"/>
                <w:szCs w:val="21"/>
                <w:highlight w:val="none"/>
              </w:rPr>
              <w:t>发现违规每次每项扣</w:t>
            </w:r>
            <w:r>
              <w:rPr>
                <w:color w:val="auto"/>
                <w:szCs w:val="21"/>
                <w:highlight w:val="none"/>
              </w:rPr>
              <w:t>1</w:t>
            </w:r>
            <w:r>
              <w:rPr>
                <w:rFonts w:hint="eastAsia"/>
                <w:color w:val="auto"/>
                <w:szCs w:val="21"/>
                <w:highlight w:val="none"/>
              </w:rPr>
              <w:t>分</w:t>
            </w:r>
            <w:r>
              <w:rPr>
                <w:rFonts w:hint="eastAsia"/>
                <w:color w:val="auto"/>
                <w:szCs w:val="21"/>
                <w:highlight w:val="none"/>
                <w:lang w:eastAsia="zh-CN"/>
              </w:rPr>
              <w:t>。</w:t>
            </w:r>
          </w:p>
        </w:tc>
      </w:tr>
      <w:tr w14:paraId="5A3F7F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100" w:hRule="atLeast"/>
        </w:trPr>
        <w:tc>
          <w:tcPr>
            <w:tcW w:w="632" w:type="dxa"/>
            <w:tcBorders>
              <w:tl2br w:val="nil"/>
              <w:tr2bl w:val="nil"/>
            </w:tcBorders>
            <w:noWrap w:val="0"/>
            <w:vAlign w:val="center"/>
          </w:tcPr>
          <w:p w14:paraId="186F7F8C">
            <w:pPr>
              <w:spacing w:line="280" w:lineRule="exact"/>
              <w:jc w:val="center"/>
              <w:rPr>
                <w:rFonts w:hint="eastAsia" w:eastAsia="宋体"/>
                <w:color w:val="auto"/>
                <w:szCs w:val="21"/>
                <w:highlight w:val="none"/>
                <w:lang w:eastAsia="zh-CN"/>
              </w:rPr>
            </w:pPr>
            <w:r>
              <w:rPr>
                <w:rFonts w:hint="eastAsia"/>
                <w:color w:val="auto"/>
                <w:szCs w:val="21"/>
                <w:highlight w:val="none"/>
                <w:lang w:val="en-US" w:eastAsia="zh-CN"/>
              </w:rPr>
              <w:t>2</w:t>
            </w:r>
          </w:p>
        </w:tc>
        <w:tc>
          <w:tcPr>
            <w:tcW w:w="1221" w:type="dxa"/>
            <w:tcBorders>
              <w:tl2br w:val="nil"/>
              <w:tr2bl w:val="nil"/>
            </w:tcBorders>
            <w:noWrap w:val="0"/>
            <w:vAlign w:val="center"/>
          </w:tcPr>
          <w:p w14:paraId="3CCF48E8">
            <w:pPr>
              <w:spacing w:line="280" w:lineRule="exact"/>
              <w:jc w:val="center"/>
              <w:rPr>
                <w:color w:val="auto"/>
                <w:szCs w:val="21"/>
                <w:highlight w:val="none"/>
              </w:rPr>
            </w:pPr>
            <w:r>
              <w:rPr>
                <w:rFonts w:hint="eastAsia"/>
                <w:color w:val="auto"/>
                <w:szCs w:val="21"/>
                <w:highlight w:val="none"/>
              </w:rPr>
              <w:t>行为举止</w:t>
            </w:r>
          </w:p>
          <w:p w14:paraId="640848F0">
            <w:pPr>
              <w:spacing w:line="280" w:lineRule="exact"/>
              <w:jc w:val="center"/>
              <w:rPr>
                <w:rFonts w:hint="eastAsia" w:eastAsia="宋体"/>
                <w:color w:val="auto"/>
                <w:szCs w:val="21"/>
                <w:highlight w:val="none"/>
                <w:lang w:val="en-US" w:eastAsia="zh-CN"/>
              </w:rPr>
            </w:pPr>
          </w:p>
        </w:tc>
        <w:tc>
          <w:tcPr>
            <w:tcW w:w="6242" w:type="dxa"/>
            <w:tcBorders>
              <w:tl2br w:val="nil"/>
              <w:tr2bl w:val="nil"/>
            </w:tcBorders>
            <w:noWrap w:val="0"/>
            <w:vAlign w:val="center"/>
          </w:tcPr>
          <w:p w14:paraId="57DB451F">
            <w:pPr>
              <w:pStyle w:val="16"/>
              <w:numPr>
                <w:ilvl w:val="0"/>
                <w:numId w:val="19"/>
              </w:numPr>
              <w:spacing w:line="280" w:lineRule="exact"/>
              <w:ind w:firstLineChars="0"/>
              <w:rPr>
                <w:color w:val="auto"/>
                <w:szCs w:val="21"/>
                <w:highlight w:val="none"/>
              </w:rPr>
            </w:pPr>
            <w:r>
              <w:rPr>
                <w:rFonts w:hint="eastAsia"/>
                <w:color w:val="auto"/>
                <w:szCs w:val="21"/>
                <w:highlight w:val="none"/>
              </w:rPr>
              <w:t>服务态度好，接人待物有礼有节</w:t>
            </w:r>
            <w:r>
              <w:rPr>
                <w:rFonts w:hint="eastAsia"/>
                <w:color w:val="auto"/>
                <w:szCs w:val="21"/>
                <w:highlight w:val="none"/>
                <w:lang w:eastAsia="zh-CN"/>
              </w:rPr>
              <w:t>；</w:t>
            </w:r>
          </w:p>
          <w:p w14:paraId="6A364ED2">
            <w:pPr>
              <w:pStyle w:val="16"/>
              <w:numPr>
                <w:ilvl w:val="0"/>
                <w:numId w:val="19"/>
              </w:numPr>
              <w:spacing w:line="280" w:lineRule="exact"/>
              <w:ind w:firstLineChars="0"/>
              <w:rPr>
                <w:color w:val="auto"/>
                <w:szCs w:val="21"/>
                <w:highlight w:val="none"/>
              </w:rPr>
            </w:pPr>
            <w:r>
              <w:rPr>
                <w:rFonts w:hint="eastAsia"/>
                <w:color w:val="auto"/>
                <w:szCs w:val="21"/>
                <w:highlight w:val="none"/>
                <w:lang w:eastAsia="zh-CN"/>
              </w:rPr>
              <w:t>严格执行大厅坐值班制度，</w:t>
            </w:r>
            <w:r>
              <w:rPr>
                <w:rFonts w:hint="eastAsia"/>
                <w:color w:val="auto"/>
                <w:szCs w:val="21"/>
                <w:highlight w:val="none"/>
              </w:rPr>
              <w:t>坐姿、站姿端正、规范</w:t>
            </w:r>
            <w:r>
              <w:rPr>
                <w:rFonts w:hint="eastAsia"/>
                <w:color w:val="auto"/>
                <w:szCs w:val="21"/>
                <w:highlight w:val="none"/>
                <w:lang w:eastAsia="zh-CN"/>
              </w:rPr>
              <w:t>；</w:t>
            </w:r>
          </w:p>
          <w:p w14:paraId="383CAE0B">
            <w:pPr>
              <w:pStyle w:val="16"/>
              <w:numPr>
                <w:ilvl w:val="0"/>
                <w:numId w:val="19"/>
              </w:numPr>
              <w:spacing w:line="280" w:lineRule="exact"/>
              <w:ind w:firstLineChars="0"/>
              <w:rPr>
                <w:color w:val="auto"/>
                <w:szCs w:val="21"/>
                <w:highlight w:val="none"/>
              </w:rPr>
            </w:pPr>
            <w:r>
              <w:rPr>
                <w:rFonts w:hint="eastAsia"/>
                <w:color w:val="auto"/>
                <w:szCs w:val="21"/>
                <w:highlight w:val="none"/>
              </w:rPr>
              <w:t>遵守劳动纪律，不迟到、早退、离岗、串岗、不睡岗</w:t>
            </w:r>
            <w:r>
              <w:rPr>
                <w:rFonts w:hint="eastAsia"/>
                <w:color w:val="auto"/>
                <w:szCs w:val="21"/>
                <w:highlight w:val="none"/>
                <w:lang w:eastAsia="zh-CN"/>
              </w:rPr>
              <w:t>；</w:t>
            </w:r>
          </w:p>
          <w:p w14:paraId="00D401CE">
            <w:pPr>
              <w:pStyle w:val="16"/>
              <w:numPr>
                <w:ilvl w:val="0"/>
                <w:numId w:val="19"/>
              </w:numPr>
              <w:spacing w:line="280" w:lineRule="exact"/>
              <w:ind w:firstLineChars="0"/>
              <w:rPr>
                <w:color w:val="auto"/>
                <w:szCs w:val="21"/>
                <w:highlight w:val="none"/>
              </w:rPr>
            </w:pPr>
            <w:r>
              <w:rPr>
                <w:rFonts w:hint="eastAsia"/>
                <w:color w:val="auto"/>
                <w:szCs w:val="21"/>
                <w:highlight w:val="none"/>
              </w:rPr>
              <w:t>不抽烟、嚼槟榔、听音乐、看书、看视频等</w:t>
            </w:r>
            <w:r>
              <w:rPr>
                <w:rFonts w:hint="eastAsia"/>
                <w:color w:val="auto"/>
                <w:szCs w:val="21"/>
                <w:highlight w:val="none"/>
                <w:lang w:eastAsia="zh-CN"/>
              </w:rPr>
              <w:t>；</w:t>
            </w:r>
          </w:p>
          <w:p w14:paraId="4CD3A46D">
            <w:pPr>
              <w:pStyle w:val="16"/>
              <w:numPr>
                <w:ilvl w:val="0"/>
                <w:numId w:val="19"/>
              </w:numPr>
              <w:spacing w:line="280" w:lineRule="exact"/>
              <w:ind w:firstLineChars="0"/>
              <w:rPr>
                <w:rFonts w:hint="eastAsia"/>
                <w:color w:val="auto"/>
                <w:szCs w:val="21"/>
                <w:highlight w:val="none"/>
              </w:rPr>
            </w:pPr>
            <w:r>
              <w:rPr>
                <w:rFonts w:hint="eastAsia"/>
                <w:color w:val="auto"/>
                <w:szCs w:val="21"/>
                <w:highlight w:val="none"/>
              </w:rPr>
              <w:t>不在宿舍从事经营活动</w:t>
            </w:r>
            <w:r>
              <w:rPr>
                <w:rFonts w:hint="eastAsia"/>
                <w:color w:val="auto"/>
                <w:szCs w:val="21"/>
                <w:highlight w:val="none"/>
                <w:lang w:eastAsia="zh-CN"/>
              </w:rPr>
              <w:t>；</w:t>
            </w:r>
          </w:p>
          <w:p w14:paraId="5F8CD543">
            <w:pPr>
              <w:pStyle w:val="16"/>
              <w:numPr>
                <w:ilvl w:val="0"/>
                <w:numId w:val="19"/>
              </w:numPr>
              <w:spacing w:line="280" w:lineRule="exact"/>
              <w:ind w:firstLineChars="0"/>
              <w:rPr>
                <w:rFonts w:hint="eastAsia"/>
                <w:color w:val="auto"/>
                <w:szCs w:val="21"/>
                <w:highlight w:val="none"/>
              </w:rPr>
            </w:pPr>
            <w:r>
              <w:rPr>
                <w:rFonts w:hint="eastAsia"/>
                <w:color w:val="auto"/>
                <w:szCs w:val="21"/>
                <w:highlight w:val="none"/>
              </w:rPr>
              <w:t>不与外卖人员相互勾结</w:t>
            </w:r>
            <w:r>
              <w:rPr>
                <w:rFonts w:hint="eastAsia"/>
                <w:color w:val="auto"/>
                <w:szCs w:val="21"/>
                <w:highlight w:val="none"/>
                <w:lang w:eastAsia="zh-CN"/>
              </w:rPr>
              <w:t>；</w:t>
            </w:r>
          </w:p>
          <w:p w14:paraId="7AC0B762">
            <w:pPr>
              <w:pStyle w:val="16"/>
              <w:numPr>
                <w:ilvl w:val="0"/>
                <w:numId w:val="19"/>
              </w:numPr>
              <w:spacing w:line="280" w:lineRule="exact"/>
              <w:ind w:firstLineChars="0"/>
              <w:rPr>
                <w:color w:val="auto"/>
                <w:szCs w:val="21"/>
                <w:highlight w:val="none"/>
              </w:rPr>
            </w:pPr>
            <w:r>
              <w:rPr>
                <w:rFonts w:hint="eastAsia"/>
                <w:color w:val="auto"/>
                <w:szCs w:val="21"/>
                <w:highlight w:val="none"/>
              </w:rPr>
              <w:t>不在值班室与无关人员闲聊</w:t>
            </w:r>
            <w:r>
              <w:rPr>
                <w:rFonts w:hint="eastAsia"/>
                <w:color w:val="auto"/>
                <w:szCs w:val="21"/>
                <w:highlight w:val="none"/>
                <w:lang w:eastAsia="zh-CN"/>
              </w:rPr>
              <w:t>。</w:t>
            </w:r>
          </w:p>
        </w:tc>
        <w:tc>
          <w:tcPr>
            <w:tcW w:w="1388" w:type="dxa"/>
            <w:tcBorders>
              <w:tl2br w:val="nil"/>
              <w:tr2bl w:val="nil"/>
            </w:tcBorders>
            <w:noWrap w:val="0"/>
            <w:vAlign w:val="center"/>
          </w:tcPr>
          <w:p w14:paraId="5AD6288A">
            <w:pPr>
              <w:spacing w:line="280" w:lineRule="exact"/>
              <w:jc w:val="center"/>
              <w:rPr>
                <w:rFonts w:hint="eastAsia" w:eastAsia="宋体"/>
                <w:color w:val="auto"/>
                <w:szCs w:val="21"/>
                <w:highlight w:val="none"/>
                <w:lang w:eastAsia="zh-CN"/>
              </w:rPr>
            </w:pPr>
            <w:r>
              <w:rPr>
                <w:color w:val="auto"/>
                <w:szCs w:val="21"/>
                <w:highlight w:val="none"/>
              </w:rPr>
              <w:t>10</w:t>
            </w:r>
            <w:r>
              <w:rPr>
                <w:rFonts w:hint="eastAsia"/>
                <w:color w:val="auto"/>
                <w:szCs w:val="21"/>
                <w:highlight w:val="none"/>
              </w:rPr>
              <w:t>分</w:t>
            </w:r>
          </w:p>
        </w:tc>
        <w:tc>
          <w:tcPr>
            <w:tcW w:w="1410" w:type="dxa"/>
            <w:tcBorders>
              <w:tl2br w:val="nil"/>
              <w:tr2bl w:val="nil"/>
            </w:tcBorders>
            <w:noWrap w:val="0"/>
            <w:vAlign w:val="center"/>
          </w:tcPr>
          <w:p w14:paraId="6068261B">
            <w:pPr>
              <w:spacing w:line="280" w:lineRule="exact"/>
              <w:jc w:val="center"/>
              <w:rPr>
                <w:rFonts w:hint="eastAsia"/>
                <w:color w:val="auto"/>
                <w:szCs w:val="21"/>
                <w:highlight w:val="none"/>
              </w:rPr>
            </w:pPr>
          </w:p>
        </w:tc>
        <w:tc>
          <w:tcPr>
            <w:tcW w:w="3249" w:type="dxa"/>
            <w:tcBorders>
              <w:tl2br w:val="nil"/>
              <w:tr2bl w:val="nil"/>
            </w:tcBorders>
            <w:noWrap w:val="0"/>
            <w:vAlign w:val="center"/>
          </w:tcPr>
          <w:p w14:paraId="2D2E16CB">
            <w:pPr>
              <w:spacing w:line="280" w:lineRule="exact"/>
              <w:jc w:val="center"/>
              <w:rPr>
                <w:color w:val="auto"/>
                <w:szCs w:val="21"/>
                <w:highlight w:val="none"/>
              </w:rPr>
            </w:pPr>
            <w:r>
              <w:rPr>
                <w:rFonts w:hint="eastAsia"/>
                <w:color w:val="auto"/>
                <w:szCs w:val="21"/>
                <w:highlight w:val="none"/>
              </w:rPr>
              <w:t>发现违规每次每项扣</w:t>
            </w:r>
            <w:r>
              <w:rPr>
                <w:color w:val="auto"/>
                <w:szCs w:val="21"/>
                <w:highlight w:val="none"/>
              </w:rPr>
              <w:t>1</w:t>
            </w:r>
            <w:r>
              <w:rPr>
                <w:rFonts w:hint="eastAsia"/>
                <w:color w:val="auto"/>
                <w:szCs w:val="21"/>
                <w:highlight w:val="none"/>
              </w:rPr>
              <w:t>分，师生投诉每次扣</w:t>
            </w:r>
            <w:r>
              <w:rPr>
                <w:color w:val="auto"/>
                <w:szCs w:val="21"/>
                <w:highlight w:val="none"/>
              </w:rPr>
              <w:t>2</w:t>
            </w:r>
            <w:r>
              <w:rPr>
                <w:rFonts w:hint="eastAsia"/>
                <w:color w:val="auto"/>
                <w:szCs w:val="21"/>
                <w:highlight w:val="none"/>
              </w:rPr>
              <w:t>分</w:t>
            </w:r>
            <w:r>
              <w:rPr>
                <w:rFonts w:hint="eastAsia"/>
                <w:color w:val="auto"/>
                <w:szCs w:val="21"/>
                <w:highlight w:val="none"/>
                <w:lang w:eastAsia="zh-CN"/>
              </w:rPr>
              <w:t>。</w:t>
            </w:r>
          </w:p>
        </w:tc>
      </w:tr>
      <w:tr w14:paraId="25506E3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7" w:hRule="atLeast"/>
        </w:trPr>
        <w:tc>
          <w:tcPr>
            <w:tcW w:w="632" w:type="dxa"/>
            <w:tcBorders>
              <w:tl2br w:val="nil"/>
              <w:tr2bl w:val="nil"/>
            </w:tcBorders>
            <w:noWrap w:val="0"/>
            <w:vAlign w:val="center"/>
          </w:tcPr>
          <w:p w14:paraId="729034A7">
            <w:pPr>
              <w:spacing w:line="280" w:lineRule="exact"/>
              <w:jc w:val="center"/>
              <w:rPr>
                <w:rFonts w:hint="eastAsia" w:eastAsia="宋体"/>
                <w:color w:val="auto"/>
                <w:szCs w:val="21"/>
                <w:highlight w:val="none"/>
                <w:lang w:eastAsia="zh-CN"/>
              </w:rPr>
            </w:pPr>
            <w:r>
              <w:rPr>
                <w:rFonts w:hint="eastAsia"/>
                <w:color w:val="auto"/>
                <w:szCs w:val="21"/>
                <w:highlight w:val="none"/>
                <w:lang w:val="en-US" w:eastAsia="zh-CN"/>
              </w:rPr>
              <w:t>3</w:t>
            </w:r>
          </w:p>
        </w:tc>
        <w:tc>
          <w:tcPr>
            <w:tcW w:w="1221" w:type="dxa"/>
            <w:tcBorders>
              <w:tl2br w:val="nil"/>
              <w:tr2bl w:val="nil"/>
            </w:tcBorders>
            <w:noWrap w:val="0"/>
            <w:vAlign w:val="center"/>
          </w:tcPr>
          <w:p w14:paraId="48D5C515">
            <w:pPr>
              <w:spacing w:line="280" w:lineRule="exact"/>
              <w:jc w:val="center"/>
              <w:rPr>
                <w:rFonts w:hint="eastAsia" w:eastAsia="宋体"/>
                <w:color w:val="auto"/>
                <w:szCs w:val="21"/>
                <w:highlight w:val="none"/>
                <w:lang w:val="en-US" w:eastAsia="zh-CN"/>
              </w:rPr>
            </w:pPr>
            <w:r>
              <w:rPr>
                <w:rFonts w:hint="eastAsia"/>
                <w:color w:val="auto"/>
                <w:szCs w:val="21"/>
                <w:highlight w:val="none"/>
              </w:rPr>
              <w:t>门卫工作</w:t>
            </w:r>
          </w:p>
        </w:tc>
        <w:tc>
          <w:tcPr>
            <w:tcW w:w="6242" w:type="dxa"/>
            <w:tcBorders>
              <w:tl2br w:val="nil"/>
              <w:tr2bl w:val="nil"/>
            </w:tcBorders>
            <w:noWrap w:val="0"/>
            <w:vAlign w:val="center"/>
          </w:tcPr>
          <w:p w14:paraId="3D7EE434">
            <w:pPr>
              <w:pStyle w:val="16"/>
              <w:numPr>
                <w:ilvl w:val="0"/>
                <w:numId w:val="20"/>
              </w:numPr>
              <w:spacing w:line="280" w:lineRule="exact"/>
              <w:ind w:left="368" w:hanging="367" w:hangingChars="175"/>
              <w:rPr>
                <w:color w:val="auto"/>
                <w:szCs w:val="21"/>
                <w:highlight w:val="none"/>
              </w:rPr>
            </w:pPr>
            <w:r>
              <w:rPr>
                <w:rFonts w:hint="eastAsia"/>
                <w:color w:val="auto"/>
                <w:szCs w:val="21"/>
                <w:highlight w:val="none"/>
              </w:rPr>
              <w:t>宿舍实行</w:t>
            </w:r>
            <w:r>
              <w:rPr>
                <w:color w:val="auto"/>
                <w:szCs w:val="21"/>
                <w:highlight w:val="none"/>
              </w:rPr>
              <w:t>24</w:t>
            </w:r>
            <w:r>
              <w:rPr>
                <w:rFonts w:hint="eastAsia"/>
                <w:color w:val="auto"/>
                <w:szCs w:val="21"/>
                <w:highlight w:val="none"/>
              </w:rPr>
              <w:t>小时门口值班制，当班不得随意离开工作岗位，及时预防和制止学生夜逃、吵闹、打架等违纪行为，一经发现，应及时制止，并报告后勤保卫处、宿舍管理科处理</w:t>
            </w:r>
            <w:r>
              <w:rPr>
                <w:rFonts w:hint="eastAsia"/>
                <w:color w:val="auto"/>
                <w:szCs w:val="21"/>
                <w:highlight w:val="none"/>
                <w:lang w:eastAsia="zh-CN"/>
              </w:rPr>
              <w:t>；</w:t>
            </w:r>
          </w:p>
          <w:p w14:paraId="6B91A0DC">
            <w:pPr>
              <w:pStyle w:val="16"/>
              <w:numPr>
                <w:ilvl w:val="0"/>
                <w:numId w:val="20"/>
              </w:numPr>
              <w:spacing w:line="280" w:lineRule="exact"/>
              <w:ind w:left="368" w:hanging="367" w:hangingChars="175"/>
              <w:rPr>
                <w:color w:val="auto"/>
                <w:szCs w:val="21"/>
                <w:highlight w:val="none"/>
              </w:rPr>
            </w:pPr>
            <w:r>
              <w:rPr>
                <w:rFonts w:hint="eastAsia"/>
                <w:color w:val="auto"/>
                <w:szCs w:val="21"/>
                <w:highlight w:val="none"/>
              </w:rPr>
              <w:t>学生一律凭一卡通出入宿舍，外来人员应严格检查登记制度，严禁闲杂无证人员进出学生宿舍，学生不经批准不得进入异性宿舍。禁止外来人员在学生宿舍内留宿，学生直系亲属留宿须报宿舍管理科批准</w:t>
            </w:r>
            <w:r>
              <w:rPr>
                <w:rFonts w:hint="eastAsia"/>
                <w:color w:val="auto"/>
                <w:szCs w:val="21"/>
                <w:highlight w:val="none"/>
                <w:lang w:eastAsia="zh-CN"/>
              </w:rPr>
              <w:t>；</w:t>
            </w:r>
          </w:p>
          <w:p w14:paraId="537B96F1">
            <w:pPr>
              <w:pStyle w:val="16"/>
              <w:numPr>
                <w:ilvl w:val="0"/>
                <w:numId w:val="20"/>
              </w:numPr>
              <w:spacing w:line="280" w:lineRule="exact"/>
              <w:ind w:left="368" w:hanging="367" w:hangingChars="175"/>
              <w:rPr>
                <w:color w:val="auto"/>
                <w:szCs w:val="21"/>
                <w:highlight w:val="none"/>
              </w:rPr>
            </w:pPr>
            <w:r>
              <w:rPr>
                <w:rFonts w:hint="eastAsia"/>
                <w:color w:val="auto"/>
                <w:szCs w:val="21"/>
                <w:highlight w:val="none"/>
              </w:rPr>
              <w:t>按学校作息时间，严格执行宿舍开、关门制度，早上6：30开门，晚上10：30关门；在学生就寝后，23:00开始对区域内学生宿舍进行一次安全巡查，提醒学生关好门窗，并做好记录</w:t>
            </w:r>
            <w:r>
              <w:rPr>
                <w:rFonts w:hint="eastAsia"/>
                <w:color w:val="auto"/>
                <w:szCs w:val="21"/>
                <w:highlight w:val="none"/>
                <w:lang w:eastAsia="zh-CN"/>
              </w:rPr>
              <w:t>；</w:t>
            </w:r>
            <w:r>
              <w:rPr>
                <w:rFonts w:hint="eastAsia"/>
                <w:color w:val="auto"/>
                <w:szCs w:val="21"/>
                <w:highlight w:val="none"/>
                <w:lang w:val="en-US" w:eastAsia="zh-CN"/>
              </w:rPr>
              <w:t>23：15吹口哨5声提醒学生熄灯；</w:t>
            </w:r>
          </w:p>
          <w:p w14:paraId="2EC70151">
            <w:pPr>
              <w:pStyle w:val="16"/>
              <w:numPr>
                <w:ilvl w:val="0"/>
                <w:numId w:val="20"/>
              </w:numPr>
              <w:spacing w:line="280" w:lineRule="exact"/>
              <w:ind w:left="368" w:hanging="367" w:hangingChars="175"/>
              <w:rPr>
                <w:color w:val="auto"/>
                <w:szCs w:val="21"/>
                <w:highlight w:val="none"/>
              </w:rPr>
            </w:pPr>
            <w:r>
              <w:rPr>
                <w:rFonts w:hint="eastAsia"/>
                <w:color w:val="auto"/>
                <w:szCs w:val="21"/>
                <w:highlight w:val="none"/>
              </w:rPr>
              <w:t>配合学生会干部清点就寝人数，对晚归的学生严格检查登记制度（宿舍大门关闭及登记晚归寝时间：</w:t>
            </w:r>
            <w:r>
              <w:rPr>
                <w:rFonts w:hint="eastAsia"/>
                <w:color w:val="auto"/>
                <w:szCs w:val="21"/>
                <w:highlight w:val="none"/>
                <w:lang w:val="en-US" w:eastAsia="zh-CN"/>
              </w:rPr>
              <w:t>22：30</w:t>
            </w:r>
            <w:r>
              <w:rPr>
                <w:rFonts w:hint="eastAsia"/>
                <w:color w:val="auto"/>
                <w:szCs w:val="21"/>
                <w:highlight w:val="none"/>
              </w:rPr>
              <w:t xml:space="preserve">），发现异常情况及时报告相关部门负责人 </w:t>
            </w:r>
            <w:r>
              <w:rPr>
                <w:rFonts w:hint="eastAsia"/>
                <w:color w:val="auto"/>
                <w:szCs w:val="21"/>
                <w:highlight w:val="none"/>
                <w:lang w:eastAsia="zh-CN"/>
              </w:rPr>
              <w:t>。</w:t>
            </w:r>
            <w:r>
              <w:rPr>
                <w:rFonts w:hint="eastAsia"/>
                <w:color w:val="auto"/>
                <w:szCs w:val="21"/>
                <w:highlight w:val="none"/>
              </w:rPr>
              <w:t xml:space="preserve">                  </w:t>
            </w:r>
          </w:p>
        </w:tc>
        <w:tc>
          <w:tcPr>
            <w:tcW w:w="1388" w:type="dxa"/>
            <w:tcBorders>
              <w:tl2br w:val="nil"/>
              <w:tr2bl w:val="nil"/>
            </w:tcBorders>
            <w:noWrap w:val="0"/>
            <w:vAlign w:val="center"/>
          </w:tcPr>
          <w:p w14:paraId="30F2CD6C">
            <w:pPr>
              <w:spacing w:line="280" w:lineRule="exact"/>
              <w:jc w:val="center"/>
              <w:rPr>
                <w:color w:val="auto"/>
                <w:szCs w:val="21"/>
                <w:highlight w:val="none"/>
              </w:rPr>
            </w:pPr>
            <w:r>
              <w:rPr>
                <w:rFonts w:hint="eastAsia"/>
                <w:color w:val="auto"/>
                <w:szCs w:val="21"/>
                <w:highlight w:val="none"/>
              </w:rPr>
              <w:t>25分</w:t>
            </w:r>
          </w:p>
        </w:tc>
        <w:tc>
          <w:tcPr>
            <w:tcW w:w="1410" w:type="dxa"/>
            <w:tcBorders>
              <w:tl2br w:val="nil"/>
              <w:tr2bl w:val="nil"/>
            </w:tcBorders>
            <w:noWrap w:val="0"/>
            <w:vAlign w:val="center"/>
          </w:tcPr>
          <w:p w14:paraId="7000869D">
            <w:pPr>
              <w:spacing w:line="280" w:lineRule="exact"/>
              <w:jc w:val="center"/>
              <w:rPr>
                <w:rFonts w:hint="eastAsia"/>
                <w:color w:val="auto"/>
                <w:szCs w:val="21"/>
                <w:highlight w:val="none"/>
              </w:rPr>
            </w:pPr>
          </w:p>
        </w:tc>
        <w:tc>
          <w:tcPr>
            <w:tcW w:w="3249" w:type="dxa"/>
            <w:tcBorders>
              <w:tl2br w:val="nil"/>
              <w:tr2bl w:val="nil"/>
            </w:tcBorders>
            <w:noWrap w:val="0"/>
            <w:vAlign w:val="center"/>
          </w:tcPr>
          <w:p w14:paraId="1125ACC0">
            <w:pPr>
              <w:spacing w:line="280" w:lineRule="exact"/>
              <w:jc w:val="center"/>
              <w:rPr>
                <w:rFonts w:hint="eastAsia" w:eastAsia="宋体"/>
                <w:color w:val="auto"/>
                <w:szCs w:val="21"/>
                <w:highlight w:val="none"/>
                <w:lang w:eastAsia="zh-CN"/>
              </w:rPr>
            </w:pPr>
            <w:r>
              <w:rPr>
                <w:rFonts w:hint="eastAsia"/>
                <w:color w:val="auto"/>
                <w:szCs w:val="21"/>
                <w:highlight w:val="none"/>
              </w:rPr>
              <w:t>发现违规每次每项扣</w:t>
            </w:r>
            <w:r>
              <w:rPr>
                <w:color w:val="auto"/>
                <w:szCs w:val="21"/>
                <w:highlight w:val="none"/>
              </w:rPr>
              <w:t>2</w:t>
            </w:r>
            <w:r>
              <w:rPr>
                <w:rFonts w:hint="eastAsia"/>
                <w:color w:val="auto"/>
                <w:szCs w:val="21"/>
                <w:highlight w:val="none"/>
              </w:rPr>
              <w:t>分</w:t>
            </w:r>
            <w:r>
              <w:rPr>
                <w:rFonts w:hint="eastAsia"/>
                <w:color w:val="auto"/>
                <w:szCs w:val="21"/>
                <w:highlight w:val="none"/>
                <w:lang w:eastAsia="zh-CN"/>
              </w:rPr>
              <w:t>。</w:t>
            </w:r>
          </w:p>
          <w:p w14:paraId="13ABDF7B">
            <w:pPr>
              <w:spacing w:line="280" w:lineRule="exact"/>
              <w:jc w:val="center"/>
              <w:rPr>
                <w:color w:val="auto"/>
                <w:szCs w:val="21"/>
                <w:highlight w:val="none"/>
              </w:rPr>
            </w:pPr>
          </w:p>
        </w:tc>
      </w:tr>
      <w:tr w14:paraId="441199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95" w:hRule="atLeast"/>
        </w:trPr>
        <w:tc>
          <w:tcPr>
            <w:tcW w:w="632" w:type="dxa"/>
            <w:tcBorders>
              <w:tl2br w:val="nil"/>
              <w:tr2bl w:val="nil"/>
            </w:tcBorders>
            <w:noWrap w:val="0"/>
            <w:vAlign w:val="center"/>
          </w:tcPr>
          <w:p w14:paraId="57182CC5">
            <w:pPr>
              <w:spacing w:line="280" w:lineRule="exact"/>
              <w:jc w:val="center"/>
              <w:rPr>
                <w:rFonts w:hint="eastAsia" w:eastAsia="宋体"/>
                <w:color w:val="auto"/>
                <w:szCs w:val="21"/>
                <w:highlight w:val="none"/>
                <w:lang w:eastAsia="zh-CN"/>
              </w:rPr>
            </w:pPr>
            <w:r>
              <w:rPr>
                <w:rFonts w:hint="eastAsia"/>
                <w:color w:val="auto"/>
                <w:szCs w:val="21"/>
                <w:highlight w:val="none"/>
                <w:lang w:val="en-US" w:eastAsia="zh-CN"/>
              </w:rPr>
              <w:t>4</w:t>
            </w:r>
          </w:p>
        </w:tc>
        <w:tc>
          <w:tcPr>
            <w:tcW w:w="1221" w:type="dxa"/>
            <w:tcBorders>
              <w:tl2br w:val="nil"/>
              <w:tr2bl w:val="nil"/>
            </w:tcBorders>
            <w:noWrap w:val="0"/>
            <w:vAlign w:val="center"/>
          </w:tcPr>
          <w:p w14:paraId="5A1B8B10">
            <w:pPr>
              <w:spacing w:line="280" w:lineRule="exact"/>
              <w:jc w:val="center"/>
              <w:rPr>
                <w:color w:val="auto"/>
                <w:szCs w:val="21"/>
                <w:highlight w:val="none"/>
              </w:rPr>
            </w:pPr>
            <w:r>
              <w:rPr>
                <w:rFonts w:hint="eastAsia"/>
                <w:color w:val="auto"/>
                <w:szCs w:val="21"/>
                <w:highlight w:val="none"/>
              </w:rPr>
              <w:t>交接班</w:t>
            </w:r>
          </w:p>
          <w:p w14:paraId="1AD80521">
            <w:pPr>
              <w:spacing w:line="280" w:lineRule="exact"/>
              <w:jc w:val="center"/>
              <w:rPr>
                <w:rFonts w:hint="eastAsia" w:eastAsia="宋体"/>
                <w:color w:val="auto"/>
                <w:szCs w:val="21"/>
                <w:highlight w:val="none"/>
                <w:lang w:eastAsia="zh-CN"/>
              </w:rPr>
            </w:pPr>
          </w:p>
        </w:tc>
        <w:tc>
          <w:tcPr>
            <w:tcW w:w="6242" w:type="dxa"/>
            <w:tcBorders>
              <w:tl2br w:val="nil"/>
              <w:tr2bl w:val="nil"/>
            </w:tcBorders>
            <w:noWrap w:val="0"/>
            <w:vAlign w:val="center"/>
          </w:tcPr>
          <w:p w14:paraId="30FF99AA">
            <w:pPr>
              <w:pStyle w:val="16"/>
              <w:numPr>
                <w:ilvl w:val="0"/>
                <w:numId w:val="21"/>
              </w:numPr>
              <w:spacing w:line="280" w:lineRule="exact"/>
              <w:ind w:firstLineChars="0"/>
              <w:rPr>
                <w:color w:val="auto"/>
                <w:szCs w:val="21"/>
                <w:highlight w:val="none"/>
              </w:rPr>
            </w:pPr>
            <w:r>
              <w:rPr>
                <w:rFonts w:hint="eastAsia"/>
                <w:color w:val="auto"/>
                <w:szCs w:val="21"/>
                <w:highlight w:val="none"/>
              </w:rPr>
              <w:t>提前</w:t>
            </w:r>
            <w:r>
              <w:rPr>
                <w:color w:val="auto"/>
                <w:szCs w:val="21"/>
                <w:highlight w:val="none"/>
              </w:rPr>
              <w:t>15</w:t>
            </w:r>
            <w:r>
              <w:rPr>
                <w:rFonts w:hint="eastAsia"/>
                <w:color w:val="auto"/>
                <w:szCs w:val="21"/>
                <w:highlight w:val="none"/>
              </w:rPr>
              <w:t>分钟到岗，对所接岗位责任区进行检查，无异常情况准时交接班</w:t>
            </w:r>
            <w:r>
              <w:rPr>
                <w:rFonts w:hint="eastAsia"/>
                <w:color w:val="auto"/>
                <w:szCs w:val="21"/>
                <w:highlight w:val="none"/>
                <w:lang w:eastAsia="zh-CN"/>
              </w:rPr>
              <w:t>；</w:t>
            </w:r>
          </w:p>
          <w:p w14:paraId="6D3A0F18">
            <w:pPr>
              <w:pStyle w:val="16"/>
              <w:numPr>
                <w:ilvl w:val="0"/>
                <w:numId w:val="21"/>
              </w:numPr>
              <w:spacing w:line="280" w:lineRule="exact"/>
              <w:ind w:firstLineChars="0"/>
              <w:rPr>
                <w:color w:val="auto"/>
                <w:szCs w:val="21"/>
                <w:highlight w:val="none"/>
              </w:rPr>
            </w:pPr>
            <w:r>
              <w:rPr>
                <w:rFonts w:hint="eastAsia"/>
                <w:color w:val="auto"/>
                <w:szCs w:val="21"/>
                <w:highlight w:val="none"/>
              </w:rPr>
              <w:t>交接班记录清楚准确</w:t>
            </w:r>
            <w:r>
              <w:rPr>
                <w:rFonts w:hint="eastAsia"/>
                <w:color w:val="auto"/>
                <w:szCs w:val="21"/>
                <w:highlight w:val="none"/>
                <w:lang w:eastAsia="zh-CN"/>
              </w:rPr>
              <w:t>。</w:t>
            </w:r>
          </w:p>
        </w:tc>
        <w:tc>
          <w:tcPr>
            <w:tcW w:w="1388" w:type="dxa"/>
            <w:tcBorders>
              <w:tl2br w:val="nil"/>
              <w:tr2bl w:val="nil"/>
            </w:tcBorders>
            <w:noWrap w:val="0"/>
            <w:vAlign w:val="center"/>
          </w:tcPr>
          <w:p w14:paraId="4CB5DB3E">
            <w:pPr>
              <w:spacing w:line="280" w:lineRule="exact"/>
              <w:jc w:val="center"/>
              <w:rPr>
                <w:rFonts w:hint="eastAsia" w:eastAsia="宋体"/>
                <w:color w:val="auto"/>
                <w:szCs w:val="21"/>
                <w:highlight w:val="none"/>
                <w:lang w:eastAsia="zh-CN"/>
              </w:rPr>
            </w:pPr>
            <w:r>
              <w:rPr>
                <w:rFonts w:hint="eastAsia"/>
                <w:color w:val="auto"/>
                <w:szCs w:val="21"/>
                <w:highlight w:val="none"/>
              </w:rPr>
              <w:t>5分</w:t>
            </w:r>
          </w:p>
        </w:tc>
        <w:tc>
          <w:tcPr>
            <w:tcW w:w="1410" w:type="dxa"/>
            <w:tcBorders>
              <w:tl2br w:val="nil"/>
              <w:tr2bl w:val="nil"/>
            </w:tcBorders>
            <w:noWrap w:val="0"/>
            <w:vAlign w:val="center"/>
          </w:tcPr>
          <w:p w14:paraId="68C1A5B5">
            <w:pPr>
              <w:spacing w:line="280" w:lineRule="exact"/>
              <w:jc w:val="center"/>
              <w:rPr>
                <w:rFonts w:hint="eastAsia"/>
                <w:color w:val="auto"/>
                <w:szCs w:val="21"/>
                <w:highlight w:val="none"/>
              </w:rPr>
            </w:pPr>
          </w:p>
        </w:tc>
        <w:tc>
          <w:tcPr>
            <w:tcW w:w="3249" w:type="dxa"/>
            <w:tcBorders>
              <w:tl2br w:val="nil"/>
              <w:tr2bl w:val="nil"/>
            </w:tcBorders>
            <w:noWrap w:val="0"/>
            <w:vAlign w:val="center"/>
          </w:tcPr>
          <w:p w14:paraId="455544BA">
            <w:pPr>
              <w:spacing w:line="280" w:lineRule="exact"/>
              <w:jc w:val="center"/>
              <w:rPr>
                <w:color w:val="auto"/>
                <w:szCs w:val="21"/>
                <w:highlight w:val="none"/>
              </w:rPr>
            </w:pPr>
            <w:r>
              <w:rPr>
                <w:rFonts w:hint="eastAsia"/>
                <w:color w:val="auto"/>
                <w:szCs w:val="21"/>
                <w:highlight w:val="none"/>
              </w:rPr>
              <w:t>发现违规每次每项扣</w:t>
            </w:r>
            <w:r>
              <w:rPr>
                <w:color w:val="auto"/>
                <w:szCs w:val="21"/>
                <w:highlight w:val="none"/>
              </w:rPr>
              <w:t>1</w:t>
            </w:r>
            <w:r>
              <w:rPr>
                <w:rFonts w:hint="eastAsia"/>
                <w:color w:val="auto"/>
                <w:szCs w:val="21"/>
                <w:highlight w:val="none"/>
              </w:rPr>
              <w:t>分</w:t>
            </w:r>
            <w:r>
              <w:rPr>
                <w:rFonts w:hint="eastAsia"/>
                <w:color w:val="auto"/>
                <w:szCs w:val="21"/>
                <w:highlight w:val="none"/>
                <w:lang w:eastAsia="zh-CN"/>
              </w:rPr>
              <w:t>。</w:t>
            </w:r>
          </w:p>
        </w:tc>
      </w:tr>
      <w:tr w14:paraId="0BC8F3D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27" w:hRule="atLeast"/>
        </w:trPr>
        <w:tc>
          <w:tcPr>
            <w:tcW w:w="632" w:type="dxa"/>
            <w:tcBorders>
              <w:tl2br w:val="nil"/>
              <w:tr2bl w:val="nil"/>
            </w:tcBorders>
            <w:noWrap w:val="0"/>
            <w:vAlign w:val="center"/>
          </w:tcPr>
          <w:p w14:paraId="55E46C8F">
            <w:pPr>
              <w:spacing w:line="280" w:lineRule="exact"/>
              <w:jc w:val="center"/>
              <w:rPr>
                <w:rFonts w:hint="eastAsia" w:eastAsia="宋体"/>
                <w:color w:val="auto"/>
                <w:szCs w:val="21"/>
                <w:highlight w:val="none"/>
                <w:lang w:eastAsia="zh-CN"/>
              </w:rPr>
            </w:pPr>
            <w:r>
              <w:rPr>
                <w:rFonts w:hint="eastAsia"/>
                <w:color w:val="auto"/>
                <w:szCs w:val="21"/>
                <w:highlight w:val="none"/>
                <w:lang w:val="en-US" w:eastAsia="zh-CN"/>
              </w:rPr>
              <w:t>5</w:t>
            </w:r>
          </w:p>
        </w:tc>
        <w:tc>
          <w:tcPr>
            <w:tcW w:w="1221" w:type="dxa"/>
            <w:tcBorders>
              <w:tl2br w:val="nil"/>
              <w:tr2bl w:val="nil"/>
            </w:tcBorders>
            <w:noWrap w:val="0"/>
            <w:vAlign w:val="center"/>
          </w:tcPr>
          <w:p w14:paraId="3459353E">
            <w:pPr>
              <w:spacing w:line="280" w:lineRule="exact"/>
              <w:jc w:val="center"/>
              <w:rPr>
                <w:rFonts w:hint="eastAsia"/>
                <w:color w:val="auto"/>
                <w:szCs w:val="21"/>
                <w:highlight w:val="none"/>
              </w:rPr>
            </w:pPr>
            <w:r>
              <w:rPr>
                <w:rFonts w:hint="eastAsia"/>
                <w:color w:val="auto"/>
                <w:szCs w:val="21"/>
                <w:highlight w:val="none"/>
              </w:rPr>
              <w:t>卫生工作</w:t>
            </w:r>
          </w:p>
          <w:p w14:paraId="42A30CCD">
            <w:pPr>
              <w:spacing w:line="280" w:lineRule="exact"/>
              <w:jc w:val="center"/>
              <w:rPr>
                <w:rFonts w:hint="eastAsia" w:eastAsia="宋体"/>
                <w:color w:val="auto"/>
                <w:szCs w:val="21"/>
                <w:highlight w:val="none"/>
                <w:lang w:eastAsia="zh-CN"/>
              </w:rPr>
            </w:pPr>
          </w:p>
        </w:tc>
        <w:tc>
          <w:tcPr>
            <w:tcW w:w="6242" w:type="dxa"/>
            <w:tcBorders>
              <w:tl2br w:val="nil"/>
              <w:tr2bl w:val="nil"/>
            </w:tcBorders>
            <w:noWrap w:val="0"/>
            <w:vAlign w:val="center"/>
          </w:tcPr>
          <w:p w14:paraId="2E69B9AB">
            <w:pPr>
              <w:pStyle w:val="16"/>
              <w:numPr>
                <w:ilvl w:val="0"/>
                <w:numId w:val="22"/>
              </w:numPr>
              <w:spacing w:line="280" w:lineRule="exact"/>
              <w:ind w:firstLineChars="0"/>
              <w:rPr>
                <w:color w:val="auto"/>
                <w:szCs w:val="21"/>
                <w:highlight w:val="none"/>
              </w:rPr>
            </w:pPr>
            <w:r>
              <w:rPr>
                <w:rFonts w:hint="eastAsia"/>
                <w:color w:val="auto"/>
                <w:szCs w:val="21"/>
                <w:highlight w:val="none"/>
              </w:rPr>
              <w:t>搞好本区域内的卫生保洁，卫生区包括：值班室、公寓门口及大厅（要求每天上午和下午至少清扫一次，保持干净）</w:t>
            </w:r>
            <w:r>
              <w:rPr>
                <w:rFonts w:hint="eastAsia"/>
                <w:color w:val="auto"/>
                <w:szCs w:val="21"/>
                <w:highlight w:val="none"/>
                <w:lang w:eastAsia="zh-CN"/>
              </w:rPr>
              <w:t>；</w:t>
            </w:r>
          </w:p>
          <w:p w14:paraId="49496DD0">
            <w:pPr>
              <w:pStyle w:val="16"/>
              <w:numPr>
                <w:ilvl w:val="0"/>
                <w:numId w:val="22"/>
              </w:numPr>
              <w:spacing w:line="280" w:lineRule="exact"/>
              <w:ind w:firstLineChars="0"/>
              <w:rPr>
                <w:color w:val="auto"/>
                <w:szCs w:val="21"/>
                <w:highlight w:val="none"/>
              </w:rPr>
            </w:pPr>
            <w:r>
              <w:rPr>
                <w:rFonts w:hint="eastAsia"/>
                <w:color w:val="auto"/>
                <w:szCs w:val="21"/>
                <w:highlight w:val="none"/>
              </w:rPr>
              <w:t>负责毕业班宿舍卫生的检查工作</w:t>
            </w:r>
            <w:r>
              <w:rPr>
                <w:rFonts w:hint="eastAsia"/>
                <w:color w:val="auto"/>
                <w:szCs w:val="21"/>
                <w:highlight w:val="none"/>
                <w:lang w:eastAsia="zh-CN"/>
              </w:rPr>
              <w:t>。</w:t>
            </w:r>
          </w:p>
        </w:tc>
        <w:tc>
          <w:tcPr>
            <w:tcW w:w="1388" w:type="dxa"/>
            <w:tcBorders>
              <w:tl2br w:val="nil"/>
              <w:tr2bl w:val="nil"/>
            </w:tcBorders>
            <w:noWrap w:val="0"/>
            <w:vAlign w:val="center"/>
          </w:tcPr>
          <w:p w14:paraId="66E12CA3">
            <w:pPr>
              <w:spacing w:line="280" w:lineRule="exact"/>
              <w:jc w:val="center"/>
              <w:rPr>
                <w:color w:val="auto"/>
                <w:szCs w:val="21"/>
                <w:highlight w:val="none"/>
              </w:rPr>
            </w:pPr>
            <w:r>
              <w:rPr>
                <w:rFonts w:hint="eastAsia"/>
                <w:color w:val="auto"/>
                <w:szCs w:val="21"/>
                <w:highlight w:val="none"/>
              </w:rPr>
              <w:t>5分</w:t>
            </w:r>
          </w:p>
        </w:tc>
        <w:tc>
          <w:tcPr>
            <w:tcW w:w="1410" w:type="dxa"/>
            <w:tcBorders>
              <w:tl2br w:val="nil"/>
              <w:tr2bl w:val="nil"/>
            </w:tcBorders>
            <w:noWrap w:val="0"/>
            <w:vAlign w:val="center"/>
          </w:tcPr>
          <w:p w14:paraId="65C42FDD">
            <w:pPr>
              <w:spacing w:line="280" w:lineRule="exact"/>
              <w:jc w:val="center"/>
              <w:rPr>
                <w:rFonts w:hint="eastAsia"/>
                <w:color w:val="auto"/>
                <w:szCs w:val="21"/>
                <w:highlight w:val="none"/>
              </w:rPr>
            </w:pPr>
          </w:p>
        </w:tc>
        <w:tc>
          <w:tcPr>
            <w:tcW w:w="3249" w:type="dxa"/>
            <w:tcBorders>
              <w:tl2br w:val="nil"/>
              <w:tr2bl w:val="nil"/>
            </w:tcBorders>
            <w:noWrap w:val="0"/>
            <w:vAlign w:val="center"/>
          </w:tcPr>
          <w:p w14:paraId="200C90CA">
            <w:pPr>
              <w:spacing w:line="280" w:lineRule="exact"/>
              <w:jc w:val="center"/>
              <w:rPr>
                <w:rFonts w:hint="eastAsia" w:eastAsia="宋体"/>
                <w:color w:val="auto"/>
                <w:szCs w:val="21"/>
                <w:highlight w:val="none"/>
                <w:lang w:eastAsia="zh-CN"/>
              </w:rPr>
            </w:pPr>
            <w:r>
              <w:rPr>
                <w:rFonts w:hint="eastAsia"/>
                <w:color w:val="auto"/>
                <w:szCs w:val="21"/>
                <w:highlight w:val="none"/>
              </w:rPr>
              <w:t>发现违规每次每项扣</w:t>
            </w:r>
            <w:r>
              <w:rPr>
                <w:color w:val="auto"/>
                <w:szCs w:val="21"/>
                <w:highlight w:val="none"/>
              </w:rPr>
              <w:t>1</w:t>
            </w:r>
            <w:r>
              <w:rPr>
                <w:rFonts w:hint="eastAsia"/>
                <w:color w:val="auto"/>
                <w:szCs w:val="21"/>
                <w:highlight w:val="none"/>
              </w:rPr>
              <w:t>分</w:t>
            </w:r>
            <w:r>
              <w:rPr>
                <w:rFonts w:hint="eastAsia"/>
                <w:color w:val="auto"/>
                <w:szCs w:val="21"/>
                <w:highlight w:val="none"/>
                <w:lang w:eastAsia="zh-CN"/>
              </w:rPr>
              <w:t>。</w:t>
            </w:r>
          </w:p>
          <w:p w14:paraId="766700BE">
            <w:pPr>
              <w:spacing w:line="280" w:lineRule="exact"/>
              <w:jc w:val="center"/>
              <w:rPr>
                <w:color w:val="auto"/>
                <w:szCs w:val="21"/>
                <w:highlight w:val="none"/>
              </w:rPr>
            </w:pPr>
          </w:p>
        </w:tc>
      </w:tr>
      <w:tr w14:paraId="405FAE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982" w:hRule="atLeast"/>
        </w:trPr>
        <w:tc>
          <w:tcPr>
            <w:tcW w:w="632" w:type="dxa"/>
            <w:tcBorders>
              <w:tl2br w:val="nil"/>
              <w:tr2bl w:val="nil"/>
            </w:tcBorders>
            <w:noWrap w:val="0"/>
            <w:vAlign w:val="center"/>
          </w:tcPr>
          <w:p w14:paraId="4ED469BD">
            <w:pPr>
              <w:spacing w:line="280" w:lineRule="exact"/>
              <w:jc w:val="center"/>
              <w:rPr>
                <w:rFonts w:hint="eastAsia" w:eastAsia="宋体"/>
                <w:color w:val="auto"/>
                <w:szCs w:val="21"/>
                <w:highlight w:val="none"/>
                <w:lang w:eastAsia="zh-CN"/>
              </w:rPr>
            </w:pPr>
            <w:r>
              <w:rPr>
                <w:rFonts w:hint="eastAsia"/>
                <w:color w:val="auto"/>
                <w:szCs w:val="21"/>
                <w:highlight w:val="none"/>
                <w:lang w:val="en-US" w:eastAsia="zh-CN"/>
              </w:rPr>
              <w:t>6</w:t>
            </w:r>
          </w:p>
        </w:tc>
        <w:tc>
          <w:tcPr>
            <w:tcW w:w="1221" w:type="dxa"/>
            <w:tcBorders>
              <w:tl2br w:val="nil"/>
              <w:tr2bl w:val="nil"/>
            </w:tcBorders>
            <w:noWrap w:val="0"/>
            <w:vAlign w:val="center"/>
          </w:tcPr>
          <w:p w14:paraId="1B6D03E7">
            <w:pPr>
              <w:spacing w:line="280" w:lineRule="exact"/>
              <w:jc w:val="center"/>
              <w:rPr>
                <w:rFonts w:hint="eastAsia"/>
                <w:color w:val="auto"/>
                <w:szCs w:val="21"/>
                <w:highlight w:val="none"/>
              </w:rPr>
            </w:pPr>
            <w:r>
              <w:rPr>
                <w:rFonts w:hint="eastAsia"/>
                <w:color w:val="auto"/>
                <w:szCs w:val="21"/>
                <w:highlight w:val="none"/>
              </w:rPr>
              <w:t>财产管理工作</w:t>
            </w:r>
          </w:p>
          <w:p w14:paraId="321D802B">
            <w:pPr>
              <w:spacing w:line="280" w:lineRule="exact"/>
              <w:jc w:val="center"/>
              <w:rPr>
                <w:rFonts w:hint="eastAsia" w:eastAsia="宋体"/>
                <w:color w:val="auto"/>
                <w:szCs w:val="21"/>
                <w:highlight w:val="none"/>
                <w:lang w:eastAsia="zh-CN"/>
              </w:rPr>
            </w:pPr>
          </w:p>
        </w:tc>
        <w:tc>
          <w:tcPr>
            <w:tcW w:w="6242" w:type="dxa"/>
            <w:tcBorders>
              <w:tl2br w:val="nil"/>
              <w:tr2bl w:val="nil"/>
            </w:tcBorders>
            <w:noWrap w:val="0"/>
            <w:vAlign w:val="center"/>
          </w:tcPr>
          <w:p w14:paraId="33E3CBF0">
            <w:pPr>
              <w:numPr>
                <w:ilvl w:val="0"/>
                <w:numId w:val="23"/>
              </w:numPr>
              <w:spacing w:line="280" w:lineRule="exact"/>
              <w:ind w:left="368" w:hanging="367" w:hangingChars="175"/>
              <w:rPr>
                <w:rFonts w:hint="eastAsia"/>
                <w:color w:val="auto"/>
                <w:szCs w:val="21"/>
                <w:highlight w:val="none"/>
              </w:rPr>
            </w:pPr>
            <w:r>
              <w:rPr>
                <w:rFonts w:hint="eastAsia"/>
                <w:color w:val="auto"/>
                <w:szCs w:val="21"/>
                <w:highlight w:val="none"/>
              </w:rPr>
              <w:t>每天至少对所管宿舍进行一次巡查，对宿舍内门、窗、玻璃、床、桌椅、灯、电扇、水龙头、消防器材、墙面等内部设施逐项进行检查，并做好检查记录</w:t>
            </w:r>
            <w:r>
              <w:rPr>
                <w:rFonts w:hint="eastAsia"/>
                <w:color w:val="auto"/>
                <w:szCs w:val="21"/>
                <w:highlight w:val="none"/>
                <w:lang w:eastAsia="zh-CN"/>
              </w:rPr>
              <w:t>；</w:t>
            </w:r>
          </w:p>
          <w:p w14:paraId="5F6E0228">
            <w:pPr>
              <w:numPr>
                <w:ilvl w:val="0"/>
                <w:numId w:val="23"/>
              </w:numPr>
              <w:spacing w:line="280" w:lineRule="exact"/>
              <w:ind w:left="368" w:hanging="367" w:hangingChars="175"/>
              <w:rPr>
                <w:rFonts w:hint="eastAsia" w:ascii="宋体" w:hAnsi="宋体"/>
                <w:color w:val="auto"/>
                <w:szCs w:val="21"/>
                <w:highlight w:val="none"/>
              </w:rPr>
            </w:pPr>
            <w:r>
              <w:rPr>
                <w:rFonts w:hint="eastAsia"/>
                <w:color w:val="auto"/>
                <w:szCs w:val="21"/>
                <w:highlight w:val="none"/>
              </w:rPr>
              <w:t>严禁学生将宿舍内公寓物品带出宿舍</w:t>
            </w:r>
            <w:r>
              <w:rPr>
                <w:rFonts w:hint="eastAsia"/>
                <w:color w:val="auto"/>
                <w:szCs w:val="21"/>
                <w:highlight w:val="none"/>
                <w:lang w:eastAsia="zh-CN"/>
              </w:rPr>
              <w:t>；</w:t>
            </w:r>
          </w:p>
          <w:p w14:paraId="574C5415">
            <w:pPr>
              <w:numPr>
                <w:ilvl w:val="0"/>
                <w:numId w:val="23"/>
              </w:numPr>
              <w:spacing w:line="280" w:lineRule="exact"/>
              <w:ind w:left="368" w:hanging="367" w:hangingChars="175"/>
              <w:rPr>
                <w:rFonts w:hint="eastAsia"/>
                <w:color w:val="auto"/>
                <w:szCs w:val="21"/>
                <w:highlight w:val="none"/>
              </w:rPr>
            </w:pPr>
            <w:r>
              <w:rPr>
                <w:rFonts w:hint="eastAsia"/>
                <w:color w:val="auto"/>
                <w:szCs w:val="21"/>
                <w:highlight w:val="none"/>
              </w:rPr>
              <w:t>对损坏的物品，及时报告后勤保卫处，并杜绝“长明灯、长流水、长开风”现象的发生</w:t>
            </w:r>
            <w:r>
              <w:rPr>
                <w:rFonts w:hint="eastAsia"/>
                <w:color w:val="auto"/>
                <w:szCs w:val="21"/>
                <w:highlight w:val="none"/>
                <w:lang w:eastAsia="zh-CN"/>
              </w:rPr>
              <w:t>；</w:t>
            </w:r>
          </w:p>
          <w:p w14:paraId="0911B322">
            <w:pPr>
              <w:numPr>
                <w:ilvl w:val="0"/>
                <w:numId w:val="23"/>
              </w:numPr>
              <w:spacing w:line="280" w:lineRule="exact"/>
              <w:ind w:left="368" w:hanging="367" w:hangingChars="175"/>
              <w:rPr>
                <w:color w:val="auto"/>
                <w:szCs w:val="21"/>
                <w:highlight w:val="none"/>
              </w:rPr>
            </w:pPr>
            <w:r>
              <w:rPr>
                <w:rFonts w:hint="eastAsia"/>
                <w:color w:val="auto"/>
                <w:szCs w:val="21"/>
                <w:highlight w:val="none"/>
              </w:rPr>
              <w:t>负责毕业班宿舍的财产清查工作</w:t>
            </w:r>
            <w:r>
              <w:rPr>
                <w:rFonts w:hint="eastAsia"/>
                <w:color w:val="auto"/>
                <w:szCs w:val="21"/>
                <w:highlight w:val="none"/>
                <w:lang w:eastAsia="zh-CN"/>
              </w:rPr>
              <w:t>。</w:t>
            </w:r>
          </w:p>
        </w:tc>
        <w:tc>
          <w:tcPr>
            <w:tcW w:w="1388" w:type="dxa"/>
            <w:tcBorders>
              <w:tl2br w:val="nil"/>
              <w:tr2bl w:val="nil"/>
            </w:tcBorders>
            <w:noWrap w:val="0"/>
            <w:vAlign w:val="center"/>
          </w:tcPr>
          <w:p w14:paraId="303CBDCF">
            <w:pPr>
              <w:spacing w:line="280" w:lineRule="exact"/>
              <w:jc w:val="center"/>
              <w:rPr>
                <w:color w:val="auto"/>
                <w:szCs w:val="21"/>
                <w:highlight w:val="none"/>
              </w:rPr>
            </w:pPr>
            <w:r>
              <w:rPr>
                <w:rFonts w:hint="eastAsia"/>
                <w:color w:val="auto"/>
                <w:szCs w:val="21"/>
                <w:highlight w:val="none"/>
              </w:rPr>
              <w:t>25分</w:t>
            </w:r>
          </w:p>
        </w:tc>
        <w:tc>
          <w:tcPr>
            <w:tcW w:w="1410" w:type="dxa"/>
            <w:tcBorders>
              <w:tl2br w:val="nil"/>
              <w:tr2bl w:val="nil"/>
            </w:tcBorders>
            <w:noWrap w:val="0"/>
            <w:vAlign w:val="center"/>
          </w:tcPr>
          <w:p w14:paraId="4C2DC225">
            <w:pPr>
              <w:spacing w:line="280" w:lineRule="exact"/>
              <w:jc w:val="center"/>
              <w:rPr>
                <w:rFonts w:hint="eastAsia"/>
                <w:color w:val="auto"/>
                <w:szCs w:val="21"/>
                <w:highlight w:val="none"/>
              </w:rPr>
            </w:pPr>
          </w:p>
        </w:tc>
        <w:tc>
          <w:tcPr>
            <w:tcW w:w="3249" w:type="dxa"/>
            <w:tcBorders>
              <w:tl2br w:val="nil"/>
              <w:tr2bl w:val="nil"/>
            </w:tcBorders>
            <w:noWrap w:val="0"/>
            <w:vAlign w:val="center"/>
          </w:tcPr>
          <w:p w14:paraId="55555BD2">
            <w:pPr>
              <w:spacing w:line="280" w:lineRule="exact"/>
              <w:jc w:val="center"/>
              <w:rPr>
                <w:rFonts w:hint="eastAsia" w:eastAsia="宋体"/>
                <w:color w:val="auto"/>
                <w:szCs w:val="21"/>
                <w:highlight w:val="none"/>
                <w:lang w:eastAsia="zh-CN"/>
              </w:rPr>
            </w:pPr>
            <w:r>
              <w:rPr>
                <w:rFonts w:hint="eastAsia"/>
                <w:color w:val="auto"/>
                <w:szCs w:val="21"/>
                <w:highlight w:val="none"/>
              </w:rPr>
              <w:t>发现违规每次每项扣</w:t>
            </w:r>
            <w:r>
              <w:rPr>
                <w:color w:val="auto"/>
                <w:szCs w:val="21"/>
                <w:highlight w:val="none"/>
              </w:rPr>
              <w:t>1</w:t>
            </w:r>
            <w:r>
              <w:rPr>
                <w:rFonts w:hint="eastAsia"/>
                <w:color w:val="auto"/>
                <w:szCs w:val="21"/>
                <w:highlight w:val="none"/>
              </w:rPr>
              <w:t>分</w:t>
            </w:r>
            <w:r>
              <w:rPr>
                <w:rFonts w:hint="eastAsia"/>
                <w:color w:val="auto"/>
                <w:szCs w:val="21"/>
                <w:highlight w:val="none"/>
                <w:lang w:eastAsia="zh-CN"/>
              </w:rPr>
              <w:t>。</w:t>
            </w:r>
          </w:p>
          <w:p w14:paraId="7D031421">
            <w:pPr>
              <w:spacing w:line="280" w:lineRule="exact"/>
              <w:jc w:val="center"/>
              <w:rPr>
                <w:color w:val="auto"/>
                <w:szCs w:val="21"/>
                <w:highlight w:val="none"/>
              </w:rPr>
            </w:pPr>
          </w:p>
        </w:tc>
      </w:tr>
      <w:tr w14:paraId="0337B3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67" w:hRule="atLeast"/>
        </w:trPr>
        <w:tc>
          <w:tcPr>
            <w:tcW w:w="632" w:type="dxa"/>
            <w:tcBorders>
              <w:tl2br w:val="nil"/>
              <w:tr2bl w:val="nil"/>
            </w:tcBorders>
            <w:noWrap w:val="0"/>
            <w:vAlign w:val="center"/>
          </w:tcPr>
          <w:p w14:paraId="2D7D42FE">
            <w:pPr>
              <w:spacing w:line="280" w:lineRule="exact"/>
              <w:jc w:val="center"/>
              <w:rPr>
                <w:rFonts w:hint="eastAsia" w:eastAsia="宋体"/>
                <w:color w:val="auto"/>
                <w:szCs w:val="21"/>
                <w:highlight w:val="none"/>
                <w:lang w:eastAsia="zh-CN"/>
              </w:rPr>
            </w:pPr>
            <w:r>
              <w:rPr>
                <w:rFonts w:hint="eastAsia"/>
                <w:color w:val="auto"/>
                <w:szCs w:val="21"/>
                <w:highlight w:val="none"/>
                <w:lang w:val="en-US" w:eastAsia="zh-CN"/>
              </w:rPr>
              <w:t>7</w:t>
            </w:r>
          </w:p>
        </w:tc>
        <w:tc>
          <w:tcPr>
            <w:tcW w:w="1221" w:type="dxa"/>
            <w:tcBorders>
              <w:tl2br w:val="nil"/>
              <w:tr2bl w:val="nil"/>
            </w:tcBorders>
            <w:noWrap w:val="0"/>
            <w:vAlign w:val="center"/>
          </w:tcPr>
          <w:p w14:paraId="746D5D60">
            <w:pPr>
              <w:spacing w:line="280" w:lineRule="exact"/>
              <w:jc w:val="center"/>
              <w:rPr>
                <w:rFonts w:hint="eastAsia"/>
                <w:color w:val="auto"/>
                <w:szCs w:val="21"/>
                <w:highlight w:val="none"/>
              </w:rPr>
            </w:pPr>
            <w:r>
              <w:rPr>
                <w:rFonts w:hint="eastAsia"/>
                <w:color w:val="auto"/>
                <w:szCs w:val="21"/>
                <w:highlight w:val="none"/>
              </w:rPr>
              <w:t>消防保卫工作</w:t>
            </w:r>
          </w:p>
          <w:p w14:paraId="2B2337C8">
            <w:pPr>
              <w:spacing w:line="280" w:lineRule="exact"/>
              <w:jc w:val="center"/>
              <w:rPr>
                <w:rFonts w:hint="eastAsia" w:eastAsia="宋体"/>
                <w:color w:val="auto"/>
                <w:szCs w:val="21"/>
                <w:highlight w:val="none"/>
                <w:lang w:eastAsia="zh-CN"/>
              </w:rPr>
            </w:pPr>
          </w:p>
        </w:tc>
        <w:tc>
          <w:tcPr>
            <w:tcW w:w="6242" w:type="dxa"/>
            <w:tcBorders>
              <w:tl2br w:val="nil"/>
              <w:tr2bl w:val="nil"/>
            </w:tcBorders>
            <w:noWrap w:val="0"/>
            <w:vAlign w:val="center"/>
          </w:tcPr>
          <w:p w14:paraId="67FD2FA2">
            <w:pPr>
              <w:numPr>
                <w:ilvl w:val="0"/>
                <w:numId w:val="24"/>
              </w:numPr>
              <w:spacing w:line="280" w:lineRule="exact"/>
              <w:ind w:left="368" w:hanging="367" w:hangingChars="175"/>
              <w:rPr>
                <w:rFonts w:hint="eastAsia"/>
                <w:color w:val="auto"/>
                <w:szCs w:val="21"/>
                <w:highlight w:val="none"/>
              </w:rPr>
            </w:pPr>
            <w:r>
              <w:rPr>
                <w:rFonts w:hint="eastAsia"/>
                <w:color w:val="auto"/>
                <w:szCs w:val="21"/>
                <w:highlight w:val="none"/>
              </w:rPr>
              <w:t>禁止学生宿舍内点蜡烛、烧火等危</w:t>
            </w:r>
            <w:r>
              <w:rPr>
                <w:rFonts w:hint="eastAsia"/>
                <w:color w:val="auto"/>
                <w:szCs w:val="21"/>
                <w:highlight w:val="none"/>
                <w:lang w:eastAsia="zh-CN"/>
              </w:rPr>
              <w:t>险</w:t>
            </w:r>
            <w:r>
              <w:rPr>
                <w:rFonts w:hint="eastAsia"/>
                <w:color w:val="auto"/>
                <w:szCs w:val="21"/>
                <w:highlight w:val="none"/>
              </w:rPr>
              <w:t>行为，禁止管制刀具、棍棒、一次性碗筷、黄、赌、毒、爆炸及其他危险物品进入学生宿舍</w:t>
            </w:r>
            <w:r>
              <w:rPr>
                <w:rFonts w:hint="eastAsia"/>
                <w:color w:val="auto"/>
                <w:szCs w:val="21"/>
                <w:highlight w:val="none"/>
                <w:lang w:eastAsia="zh-CN"/>
              </w:rPr>
              <w:t>；</w:t>
            </w:r>
          </w:p>
          <w:p w14:paraId="5A78F332">
            <w:pPr>
              <w:numPr>
                <w:ilvl w:val="0"/>
                <w:numId w:val="24"/>
              </w:numPr>
              <w:spacing w:line="280" w:lineRule="exact"/>
              <w:ind w:left="368" w:hanging="367" w:hangingChars="175"/>
              <w:rPr>
                <w:color w:val="auto"/>
                <w:szCs w:val="21"/>
                <w:highlight w:val="none"/>
              </w:rPr>
            </w:pPr>
            <w:r>
              <w:rPr>
                <w:rFonts w:hint="eastAsia"/>
                <w:color w:val="auto"/>
                <w:szCs w:val="21"/>
                <w:highlight w:val="none"/>
              </w:rPr>
              <w:t>禁止将宿舍钥匙整串借给学生</w:t>
            </w:r>
            <w:r>
              <w:rPr>
                <w:rFonts w:hint="eastAsia"/>
                <w:color w:val="auto"/>
                <w:szCs w:val="21"/>
                <w:highlight w:val="none"/>
                <w:lang w:eastAsia="zh-CN"/>
              </w:rPr>
              <w:t>；</w:t>
            </w:r>
          </w:p>
          <w:p w14:paraId="41BBA79D">
            <w:pPr>
              <w:numPr>
                <w:ilvl w:val="0"/>
                <w:numId w:val="24"/>
              </w:numPr>
              <w:spacing w:line="280" w:lineRule="exact"/>
              <w:ind w:left="368" w:hanging="367" w:hangingChars="175"/>
              <w:rPr>
                <w:color w:val="auto"/>
                <w:szCs w:val="21"/>
                <w:highlight w:val="none"/>
              </w:rPr>
            </w:pPr>
            <w:r>
              <w:rPr>
                <w:rFonts w:hint="eastAsia"/>
                <w:color w:val="auto"/>
                <w:szCs w:val="21"/>
                <w:highlight w:val="none"/>
              </w:rPr>
              <w:t>值班室</w:t>
            </w:r>
            <w:r>
              <w:rPr>
                <w:rFonts w:hint="eastAsia"/>
                <w:color w:val="auto"/>
                <w:szCs w:val="21"/>
                <w:highlight w:val="none"/>
                <w:lang w:eastAsia="zh-CN"/>
              </w:rPr>
              <w:t>不得</w:t>
            </w:r>
            <w:r>
              <w:rPr>
                <w:rFonts w:hint="eastAsia"/>
                <w:color w:val="auto"/>
                <w:szCs w:val="21"/>
                <w:highlight w:val="none"/>
              </w:rPr>
              <w:t>使用电烤火炉</w:t>
            </w:r>
            <w:r>
              <w:rPr>
                <w:rFonts w:hint="eastAsia"/>
                <w:color w:val="auto"/>
                <w:szCs w:val="21"/>
                <w:highlight w:val="none"/>
                <w:lang w:eastAsia="zh-CN"/>
              </w:rPr>
              <w:t>等大功率电器。</w:t>
            </w:r>
          </w:p>
        </w:tc>
        <w:tc>
          <w:tcPr>
            <w:tcW w:w="1388" w:type="dxa"/>
            <w:tcBorders>
              <w:tl2br w:val="nil"/>
              <w:tr2bl w:val="nil"/>
            </w:tcBorders>
            <w:noWrap w:val="0"/>
            <w:vAlign w:val="center"/>
          </w:tcPr>
          <w:p w14:paraId="2D72AF8E">
            <w:pPr>
              <w:spacing w:line="280" w:lineRule="exact"/>
              <w:jc w:val="center"/>
              <w:rPr>
                <w:color w:val="auto"/>
                <w:szCs w:val="21"/>
                <w:highlight w:val="none"/>
              </w:rPr>
            </w:pPr>
            <w:r>
              <w:rPr>
                <w:rFonts w:hint="eastAsia"/>
                <w:color w:val="auto"/>
                <w:szCs w:val="21"/>
                <w:highlight w:val="none"/>
              </w:rPr>
              <w:t>25分</w:t>
            </w:r>
          </w:p>
        </w:tc>
        <w:tc>
          <w:tcPr>
            <w:tcW w:w="1410" w:type="dxa"/>
            <w:tcBorders>
              <w:tl2br w:val="nil"/>
              <w:tr2bl w:val="nil"/>
            </w:tcBorders>
            <w:noWrap w:val="0"/>
            <w:vAlign w:val="center"/>
          </w:tcPr>
          <w:p w14:paraId="3D7B3DCD">
            <w:pPr>
              <w:spacing w:line="280" w:lineRule="exact"/>
              <w:jc w:val="center"/>
              <w:rPr>
                <w:rFonts w:hint="eastAsia"/>
                <w:color w:val="auto"/>
                <w:szCs w:val="21"/>
                <w:highlight w:val="none"/>
              </w:rPr>
            </w:pPr>
          </w:p>
        </w:tc>
        <w:tc>
          <w:tcPr>
            <w:tcW w:w="3249" w:type="dxa"/>
            <w:tcBorders>
              <w:tl2br w:val="nil"/>
              <w:tr2bl w:val="nil"/>
            </w:tcBorders>
            <w:noWrap w:val="0"/>
            <w:vAlign w:val="center"/>
          </w:tcPr>
          <w:p w14:paraId="68F0D40A">
            <w:pPr>
              <w:spacing w:line="280" w:lineRule="exact"/>
              <w:jc w:val="center"/>
              <w:rPr>
                <w:rFonts w:hint="eastAsia" w:eastAsia="宋体"/>
                <w:color w:val="auto"/>
                <w:szCs w:val="21"/>
                <w:highlight w:val="none"/>
                <w:lang w:eastAsia="zh-CN"/>
              </w:rPr>
            </w:pPr>
            <w:r>
              <w:rPr>
                <w:rFonts w:hint="eastAsia"/>
                <w:color w:val="auto"/>
                <w:szCs w:val="21"/>
                <w:highlight w:val="none"/>
              </w:rPr>
              <w:t>发现违规每次每项扣</w:t>
            </w:r>
            <w:r>
              <w:rPr>
                <w:rFonts w:hint="eastAsia"/>
                <w:color w:val="auto"/>
                <w:szCs w:val="21"/>
                <w:highlight w:val="none"/>
                <w:lang w:val="en-US" w:eastAsia="zh-CN"/>
              </w:rPr>
              <w:t>2</w:t>
            </w:r>
            <w:r>
              <w:rPr>
                <w:rFonts w:hint="eastAsia"/>
                <w:color w:val="auto"/>
                <w:szCs w:val="21"/>
                <w:highlight w:val="none"/>
              </w:rPr>
              <w:t>分</w:t>
            </w:r>
            <w:r>
              <w:rPr>
                <w:rFonts w:hint="eastAsia"/>
                <w:color w:val="auto"/>
                <w:szCs w:val="21"/>
                <w:highlight w:val="none"/>
                <w:lang w:eastAsia="zh-CN"/>
              </w:rPr>
              <w:t>。</w:t>
            </w:r>
          </w:p>
          <w:p w14:paraId="24388C9E">
            <w:pPr>
              <w:spacing w:line="280" w:lineRule="exact"/>
              <w:jc w:val="center"/>
              <w:rPr>
                <w:color w:val="auto"/>
                <w:szCs w:val="21"/>
                <w:highlight w:val="none"/>
              </w:rPr>
            </w:pPr>
          </w:p>
        </w:tc>
      </w:tr>
      <w:tr w14:paraId="2B400B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20" w:hRule="atLeast"/>
        </w:trPr>
        <w:tc>
          <w:tcPr>
            <w:tcW w:w="632" w:type="dxa"/>
            <w:tcBorders>
              <w:tl2br w:val="nil"/>
              <w:tr2bl w:val="nil"/>
            </w:tcBorders>
            <w:noWrap w:val="0"/>
            <w:vAlign w:val="center"/>
          </w:tcPr>
          <w:p w14:paraId="766E075F">
            <w:pPr>
              <w:spacing w:line="280" w:lineRule="exact"/>
              <w:jc w:val="center"/>
              <w:rPr>
                <w:rFonts w:hint="eastAsia"/>
                <w:color w:val="auto"/>
                <w:szCs w:val="21"/>
                <w:highlight w:val="none"/>
              </w:rPr>
            </w:pPr>
            <w:r>
              <w:rPr>
                <w:rFonts w:hint="eastAsia"/>
                <w:color w:val="auto"/>
                <w:szCs w:val="21"/>
                <w:highlight w:val="none"/>
              </w:rPr>
              <w:t>备注</w:t>
            </w:r>
          </w:p>
        </w:tc>
        <w:tc>
          <w:tcPr>
            <w:tcW w:w="13510" w:type="dxa"/>
            <w:gridSpan w:val="5"/>
            <w:tcBorders>
              <w:tl2br w:val="nil"/>
              <w:tr2bl w:val="nil"/>
            </w:tcBorders>
            <w:noWrap w:val="0"/>
            <w:vAlign w:val="center"/>
          </w:tcPr>
          <w:p w14:paraId="22090B2D">
            <w:pPr>
              <w:jc w:val="both"/>
              <w:rPr>
                <w:b w:val="0"/>
                <w:color w:val="auto"/>
                <w:highlight w:val="none"/>
              </w:rPr>
            </w:pPr>
            <w:r>
              <w:rPr>
                <w:rFonts w:hint="eastAsia"/>
                <w:b w:val="0"/>
                <w:color w:val="auto"/>
                <w:highlight w:val="none"/>
              </w:rPr>
              <w:t>①以月为考核周期，每月总计100分</w:t>
            </w:r>
            <w:r>
              <w:rPr>
                <w:rFonts w:hint="eastAsia"/>
                <w:b w:val="0"/>
                <w:color w:val="auto"/>
                <w:highlight w:val="none"/>
                <w:lang w:eastAsia="zh-CN"/>
              </w:rPr>
              <w:t>。校方分项目考核负责人</w:t>
            </w:r>
            <w:r>
              <w:rPr>
                <w:rFonts w:hint="eastAsia"/>
                <w:b w:val="0"/>
                <w:color w:val="auto"/>
                <w:highlight w:val="none"/>
              </w:rPr>
              <w:t>依据考核细则对</w:t>
            </w:r>
            <w:r>
              <w:rPr>
                <w:rFonts w:hint="eastAsia"/>
                <w:b w:val="0"/>
                <w:color w:val="auto"/>
                <w:highlight w:val="none"/>
                <w:lang w:eastAsia="zh-CN"/>
              </w:rPr>
              <w:t>宿管员</w:t>
            </w:r>
            <w:r>
              <w:rPr>
                <w:rFonts w:hint="eastAsia"/>
                <w:b w:val="0"/>
                <w:color w:val="auto"/>
                <w:highlight w:val="none"/>
              </w:rPr>
              <w:t>工作进行监督，实行累计扣分制</w:t>
            </w:r>
            <w:r>
              <w:rPr>
                <w:rFonts w:hint="eastAsia"/>
                <w:b w:val="0"/>
                <w:color w:val="auto"/>
                <w:highlight w:val="none"/>
                <w:lang w:eastAsia="zh-CN"/>
              </w:rPr>
              <w:t>。</w:t>
            </w:r>
            <w:r>
              <w:rPr>
                <w:rFonts w:hint="eastAsia"/>
                <w:b w:val="0"/>
                <w:color w:val="auto"/>
                <w:highlight w:val="none"/>
              </w:rPr>
              <w:t>每违纪一次，按扣分标准扣分，重复违纪的，予以重复考核扣分，</w:t>
            </w:r>
            <w:r>
              <w:rPr>
                <w:b w:val="0"/>
                <w:color w:val="auto"/>
                <w:highlight w:val="none"/>
              </w:rPr>
              <w:t xml:space="preserve"> </w:t>
            </w:r>
            <w:r>
              <w:rPr>
                <w:rFonts w:hint="eastAsia"/>
                <w:b w:val="0"/>
                <w:color w:val="auto"/>
                <w:highlight w:val="none"/>
              </w:rPr>
              <w:t>如此累计得出</w:t>
            </w:r>
            <w:r>
              <w:rPr>
                <w:rFonts w:hint="eastAsia"/>
                <w:b w:val="0"/>
                <w:color w:val="auto"/>
                <w:highlight w:val="none"/>
                <w:lang w:eastAsia="zh-CN"/>
              </w:rPr>
              <w:t>宿管岗位</w:t>
            </w:r>
            <w:r>
              <w:rPr>
                <w:rFonts w:hint="eastAsia"/>
                <w:b w:val="0"/>
                <w:color w:val="auto"/>
                <w:highlight w:val="none"/>
              </w:rPr>
              <w:t>每月最终考核得分。</w:t>
            </w:r>
          </w:p>
          <w:p w14:paraId="0C89F47B">
            <w:pPr>
              <w:spacing w:line="280" w:lineRule="exact"/>
              <w:rPr>
                <w:color w:val="auto"/>
                <w:szCs w:val="21"/>
                <w:highlight w:val="none"/>
              </w:rPr>
            </w:pPr>
            <w:r>
              <w:rPr>
                <w:rFonts w:hint="eastAsia"/>
                <w:b w:val="0"/>
                <w:color w:val="auto"/>
                <w:highlight w:val="none"/>
              </w:rPr>
              <w:t>②</w:t>
            </w:r>
            <w:r>
              <w:rPr>
                <w:rFonts w:hint="eastAsia"/>
                <w:b w:val="0"/>
                <w:color w:val="auto"/>
                <w:highlight w:val="none"/>
                <w:lang w:val="en-US" w:eastAsia="zh-CN"/>
              </w:rPr>
              <w:t>90</w:t>
            </w:r>
            <w:r>
              <w:rPr>
                <w:rFonts w:hint="eastAsia"/>
                <w:b w:val="0"/>
                <w:color w:val="auto"/>
                <w:highlight w:val="none"/>
              </w:rPr>
              <w:t>分~100分为</w:t>
            </w:r>
            <w:r>
              <w:rPr>
                <w:rFonts w:hint="eastAsia"/>
                <w:b w:val="0"/>
                <w:color w:val="auto"/>
                <w:highlight w:val="none"/>
                <w:lang w:eastAsia="zh-CN"/>
              </w:rPr>
              <w:t>合格</w:t>
            </w:r>
            <w:r>
              <w:rPr>
                <w:rFonts w:hint="eastAsia"/>
                <w:b w:val="0"/>
                <w:color w:val="auto"/>
                <w:highlight w:val="none"/>
              </w:rPr>
              <w:t>；</w:t>
            </w:r>
            <w:r>
              <w:rPr>
                <w:rFonts w:hint="eastAsia"/>
                <w:b w:val="0"/>
                <w:color w:val="auto"/>
                <w:highlight w:val="none"/>
                <w:lang w:val="en-US" w:eastAsia="zh-CN"/>
              </w:rPr>
              <w:t>90</w:t>
            </w:r>
            <w:r>
              <w:rPr>
                <w:rFonts w:hint="eastAsia"/>
                <w:b w:val="0"/>
                <w:color w:val="auto"/>
                <w:highlight w:val="none"/>
              </w:rPr>
              <w:t>分</w:t>
            </w:r>
            <w:r>
              <w:rPr>
                <w:rFonts w:hint="eastAsia"/>
                <w:b w:val="0"/>
                <w:color w:val="auto"/>
                <w:highlight w:val="none"/>
                <w:lang w:eastAsia="zh-CN"/>
              </w:rPr>
              <w:t>以下</w:t>
            </w:r>
            <w:r>
              <w:rPr>
                <w:rFonts w:hint="eastAsia"/>
                <w:b w:val="0"/>
                <w:color w:val="auto"/>
                <w:highlight w:val="none"/>
              </w:rPr>
              <w:t>为不合格，扣罚</w:t>
            </w:r>
            <w:r>
              <w:rPr>
                <w:rFonts w:hint="eastAsia"/>
                <w:b w:val="0"/>
                <w:color w:val="auto"/>
                <w:highlight w:val="none"/>
                <w:lang w:eastAsia="zh-CN"/>
              </w:rPr>
              <w:t>物业公</w:t>
            </w:r>
            <w:r>
              <w:rPr>
                <w:rFonts w:hint="eastAsia" w:ascii="Calibri" w:hAnsi="Calibri" w:eastAsia="宋体" w:cs="Times New Roman"/>
                <w:b w:val="0"/>
                <w:color w:val="auto"/>
                <w:highlight w:val="none"/>
                <w:lang w:eastAsia="zh-CN"/>
              </w:rPr>
              <w:t>司</w:t>
            </w:r>
            <w:r>
              <w:rPr>
                <w:rFonts w:hint="eastAsia" w:ascii="Calibri" w:hAnsi="Calibri" w:eastAsia="宋体" w:cs="Times New Roman"/>
                <w:b w:val="0"/>
                <w:color w:val="auto"/>
                <w:highlight w:val="none"/>
              </w:rPr>
              <w:t>当月服务费中的1%做为罚金；连续3</w:t>
            </w:r>
            <w:r>
              <w:rPr>
                <w:rFonts w:hint="eastAsia"/>
                <w:b w:val="0"/>
                <w:color w:val="auto"/>
                <w:highlight w:val="none"/>
              </w:rPr>
              <w:t>个月考核在</w:t>
            </w:r>
            <w:r>
              <w:rPr>
                <w:rFonts w:hint="eastAsia"/>
                <w:b w:val="0"/>
                <w:color w:val="auto"/>
                <w:highlight w:val="none"/>
                <w:lang w:val="en-US" w:eastAsia="zh-CN"/>
              </w:rPr>
              <w:t>90</w:t>
            </w:r>
            <w:r>
              <w:rPr>
                <w:rFonts w:hint="eastAsia"/>
                <w:b w:val="0"/>
                <w:color w:val="auto"/>
                <w:highlight w:val="none"/>
              </w:rPr>
              <w:t>分以下的员工，视为不符合本岗位工作要求，</w:t>
            </w:r>
            <w:r>
              <w:rPr>
                <w:rFonts w:hint="eastAsia"/>
                <w:b w:val="0"/>
                <w:color w:val="auto"/>
                <w:highlight w:val="none"/>
                <w:lang w:eastAsia="zh-CN"/>
              </w:rPr>
              <w:t>建议物业公司</w:t>
            </w:r>
            <w:r>
              <w:rPr>
                <w:rFonts w:hint="eastAsia"/>
                <w:b w:val="0"/>
                <w:color w:val="auto"/>
                <w:highlight w:val="none"/>
              </w:rPr>
              <w:t>做辞退处理。</w:t>
            </w:r>
          </w:p>
        </w:tc>
      </w:tr>
    </w:tbl>
    <w:p w14:paraId="5D8C3BDC">
      <w:pPr>
        <w:spacing w:line="276" w:lineRule="auto"/>
        <w:ind w:firstLine="324" w:firstLineChars="135"/>
        <w:jc w:val="left"/>
        <w:rPr>
          <w:color w:val="auto"/>
          <w:sz w:val="24"/>
          <w:highlight w:val="none"/>
        </w:rPr>
      </w:pPr>
      <w:r>
        <w:rPr>
          <w:color w:val="auto"/>
          <w:sz w:val="24"/>
          <w:highlight w:val="none"/>
        </w:rPr>
        <w:t xml:space="preserve"> </w:t>
      </w:r>
    </w:p>
    <w:p w14:paraId="6AD6BED9">
      <w:pP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物业公司负责人签名/日期:                                                    校方分项目考核负责人签名/日期: </w:t>
      </w:r>
    </w:p>
    <w:p w14:paraId="0E6F9A67">
      <w:pPr>
        <w:ind w:firstLine="420" w:firstLineChars="200"/>
        <w:rPr>
          <w:color w:val="auto"/>
          <w:highlight w:val="none"/>
        </w:rPr>
      </w:pPr>
    </w:p>
    <w:p w14:paraId="3AC46A2C">
      <w:pPr>
        <w:rPr>
          <w:color w:val="auto"/>
          <w:highlight w:val="none"/>
        </w:rPr>
      </w:pPr>
      <w:bookmarkStart w:id="0" w:name="_GoBack"/>
      <w:bookmarkEnd w:id="0"/>
    </w:p>
    <w:sectPr>
      <w:footerReference r:id="rId4" w:type="default"/>
      <w:pgSz w:w="16838" w:h="11906" w:orient="landscape"/>
      <w:pgMar w:top="1587" w:right="1417" w:bottom="1587" w:left="1417" w:header="850" w:footer="397" w:gutter="0"/>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00733">
    <w:pPr>
      <w:pBdr>
        <w:bottom w:val="single" w:color="auto" w:sz="4" w:space="1"/>
      </w:pBdr>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79375</wp:posOffset>
              </wp:positionV>
              <wp:extent cx="103505" cy="278765"/>
              <wp:effectExtent l="0" t="0" r="0" b="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103505" cy="278765"/>
                      </a:xfrm>
                      <a:prstGeom prst="rect">
                        <a:avLst/>
                      </a:prstGeom>
                      <a:noFill/>
                      <a:ln>
                        <a:noFill/>
                      </a:ln>
                      <a:effectLst/>
                    </wps:spPr>
                    <wps:txbx>
                      <w:txbxContent>
                        <w:p w14:paraId="7A8EAB68">
                          <w:pPr>
                            <w:snapToGrid w:val="0"/>
                            <w:rPr>
                              <w:sz w:val="18"/>
                            </w:rPr>
                          </w:pPr>
                        </w:p>
                        <w:p w14:paraId="20FAE6A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6.25pt;height:21.95pt;width:8.15pt;mso-position-horizontal:center;mso-position-horizontal-relative:margin;mso-wrap-style:none;z-index:251660288;mso-width-relative:page;mso-height-relative:page;" filled="f" stroked="f" coordsize="21600,21600" o:gfxdata="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zGlnG0gAAAAUBAAAPAAAAAAAAAAEAIAAAACIA&#10;AABkcnMvZG93bnJldi54bWxQSwECFAAUAAAACACHTuJA7FBmiQ8CAAASBAAADgAAAAAAAAABACAA&#10;AAAhAQAAZHJzL2Uyb0RvYy54bWxQSwUGAAAAAAYABgBZAQAAogUAAAAA&#10;">
              <v:path/>
              <v:fill on="f" focussize="0,0"/>
              <v:stroke on="f" joinstyle="miter"/>
              <v:imagedata o:title=""/>
              <o:lock v:ext="edit"/>
              <v:textbox inset="0mm,0mm,0mm,0mm" style="mso-fit-shape-to-text:t;">
                <w:txbxContent>
                  <w:p w14:paraId="7A8EAB68">
                    <w:pPr>
                      <w:snapToGrid w:val="0"/>
                      <w:rPr>
                        <w:sz w:val="18"/>
                      </w:rPr>
                    </w:pPr>
                  </w:p>
                  <w:p w14:paraId="20FAE6A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51</w:t>
                    </w:r>
                    <w:r>
                      <w:rPr>
                        <w:rFonts w:hint="eastAsia"/>
                        <w:sz w:val="18"/>
                      </w:rPr>
                      <w:fldChar w:fldCharType="end"/>
                    </w:r>
                  </w:p>
                </w:txbxContent>
              </v:textbox>
            </v:shape>
          </w:pict>
        </mc:Fallback>
      </mc:AlternateContent>
    </w:r>
  </w:p>
  <w:p w14:paraId="2A1FFC10">
    <w:pPr>
      <w:pStyle w:val="9"/>
      <w:rPr>
        <w:rFonts w:ascii="宋体" w:hAnsi="宋体" w:cs="宋体"/>
      </w:rPr>
    </w:pPr>
    <w:r>
      <w:rPr>
        <w:rFonts w:ascii="宋体" w:hAnsi="宋体" w:cs="宋体"/>
      </w:rPr>
      <mc:AlternateContent>
        <mc:Choice Requires="wps">
          <w:drawing>
            <wp:anchor distT="0" distB="0" distL="114300" distR="114300" simplePos="0" relativeHeight="251659264" behindDoc="0" locked="0" layoutInCell="1" allowOverlap="1">
              <wp:simplePos x="0" y="0"/>
              <wp:positionH relativeFrom="margin">
                <wp:posOffset>2448560</wp:posOffset>
              </wp:positionH>
              <wp:positionV relativeFrom="paragraph">
                <wp:posOffset>50165</wp:posOffset>
              </wp:positionV>
              <wp:extent cx="114935" cy="162560"/>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114935" cy="162560"/>
                      </a:xfrm>
                      <a:prstGeom prst="rect">
                        <a:avLst/>
                      </a:prstGeom>
                      <a:noFill/>
                      <a:ln>
                        <a:noFill/>
                      </a:ln>
                      <a:effectLst/>
                    </wps:spPr>
                    <wps:txbx>
                      <w:txbxContent>
                        <w:p w14:paraId="26C30BF7"/>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192.8pt;margin-top:3.95pt;height:12.8pt;width:9.05pt;mso-position-horizontal-relative:margin;mso-wrap-style:none;z-index:251659264;mso-width-relative:page;mso-height-relative:page;" filled="f" stroked="f" coordsize="21600,21600" o:gfxdata="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mOf0v1QAAAAgBAAAPAAAAAAAAAAEAIAAA&#10;ACIAAABkcnMvZG93bnJldi54bWxQSwECFAAUAAAACACHTuJAdlKFWg8CAAASBAAADgAAAAAAAAAB&#10;ACAAAAAkAQAAZHJzL2Uyb0RvYy54bWxQSwUGAAAAAAYABgBZAQAApQUAAAAA&#10;">
              <v:path/>
              <v:fill on="f" focussize="0,0"/>
              <v:stroke on="f" joinstyle="miter"/>
              <v:imagedata o:title=""/>
              <o:lock v:ext="edit"/>
              <v:textbox inset="0mm,0mm,0mm,0mm" style="mso-fit-shape-to-text:t;">
                <w:txbxContent>
                  <w:p w14:paraId="26C30BF7"/>
                </w:txbxContent>
              </v:textbox>
            </v:shape>
          </w:pict>
        </mc:Fallback>
      </mc:AlternateContent>
    </w:r>
    <w:r>
      <w:rPr>
        <w:rFonts w:hint="eastAsia" w:ascii="宋体" w:hAnsi="宋体" w:cs="宋体"/>
      </w:rPr>
      <w:t>湖南万达项目管理有限公司                              地址：株洲市天元区长江中央商务大厦A座五楼</w:t>
    </w:r>
  </w:p>
  <w:p w14:paraId="45CDF1A1">
    <w:pPr>
      <w:pStyle w:val="9"/>
      <w:rPr>
        <w:rFonts w:ascii="宋体" w:hAnsi="宋体" w:cs="宋体"/>
      </w:rPr>
    </w:pPr>
    <w:r>
      <w:rPr>
        <w:rFonts w:hint="eastAsia" w:ascii="宋体" w:hAnsi="宋体" w:cs="宋体"/>
      </w:rPr>
      <w:t>邮编：412007                                          电话：0731-22885118</w:t>
    </w:r>
  </w:p>
  <w:p w14:paraId="04005C03">
    <w:pPr>
      <w:pStyle w:val="9"/>
      <w:rPr>
        <w:rFonts w:ascii="宋体" w:hAnsi="宋体" w:cs="宋体"/>
      </w:rPr>
    </w:pPr>
    <w:r>
      <w:rPr>
        <w:rFonts w:hint="eastAsia" w:ascii="宋体" w:hAnsi="宋体" w:cs="宋体"/>
      </w:rPr>
      <w:t>E-mail：HNWD88888@163.com                             传真：0731-22885223</w:t>
    </w:r>
  </w:p>
  <w:p w14:paraId="5787B868">
    <w:pPr>
      <w:pStyle w:val="9"/>
      <w:ind w:left="180" w:right="359" w:rightChars="171" w:hanging="180" w:hangingChars="100"/>
      <w:rPr>
        <w:rFonts w:eastAsia="楷体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1833A">
    <w:pPr>
      <w:pStyle w:val="9"/>
      <w:ind w:left="180" w:right="359" w:rightChars="171" w:hanging="180" w:hangingChars="100"/>
      <w:rPr>
        <w:rFonts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483AB5"/>
    <w:multiLevelType w:val="singleLevel"/>
    <w:tmpl w:val="88483AB5"/>
    <w:lvl w:ilvl="0" w:tentative="0">
      <w:start w:val="1"/>
      <w:numFmt w:val="decimal"/>
      <w:lvlText w:val="(%1)"/>
      <w:lvlJc w:val="left"/>
      <w:pPr>
        <w:ind w:left="425" w:hanging="425"/>
      </w:pPr>
      <w:rPr>
        <w:rFonts w:hint="default"/>
      </w:rPr>
    </w:lvl>
  </w:abstractNum>
  <w:abstractNum w:abstractNumId="1">
    <w:nsid w:val="CCD19F58"/>
    <w:multiLevelType w:val="singleLevel"/>
    <w:tmpl w:val="CCD19F58"/>
    <w:lvl w:ilvl="0" w:tentative="0">
      <w:start w:val="1"/>
      <w:numFmt w:val="upperLetter"/>
      <w:lvlText w:val="%1."/>
      <w:lvlJc w:val="left"/>
      <w:pPr>
        <w:ind w:left="425" w:hanging="425"/>
      </w:pPr>
      <w:rPr>
        <w:rFonts w:hint="default"/>
      </w:rPr>
    </w:lvl>
  </w:abstractNum>
  <w:abstractNum w:abstractNumId="2">
    <w:nsid w:val="E607C699"/>
    <w:multiLevelType w:val="singleLevel"/>
    <w:tmpl w:val="E607C699"/>
    <w:lvl w:ilvl="0" w:tentative="0">
      <w:start w:val="1"/>
      <w:numFmt w:val="upperLetter"/>
      <w:lvlText w:val="%1."/>
      <w:lvlJc w:val="left"/>
      <w:pPr>
        <w:ind w:left="425" w:hanging="425"/>
      </w:pPr>
      <w:rPr>
        <w:rFonts w:hint="default"/>
      </w:rPr>
    </w:lvl>
  </w:abstractNum>
  <w:abstractNum w:abstractNumId="3">
    <w:nsid w:val="EB6398B9"/>
    <w:multiLevelType w:val="singleLevel"/>
    <w:tmpl w:val="EB6398B9"/>
    <w:lvl w:ilvl="0" w:tentative="0">
      <w:start w:val="1"/>
      <w:numFmt w:val="decimal"/>
      <w:lvlText w:val="(%1)"/>
      <w:lvlJc w:val="left"/>
      <w:pPr>
        <w:ind w:left="425" w:hanging="425"/>
      </w:pPr>
      <w:rPr>
        <w:rFonts w:hint="default"/>
      </w:rPr>
    </w:lvl>
  </w:abstractNum>
  <w:abstractNum w:abstractNumId="4">
    <w:nsid w:val="0508294C"/>
    <w:multiLevelType w:val="multilevel"/>
    <w:tmpl w:val="0508294C"/>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64108E3"/>
    <w:multiLevelType w:val="multilevel"/>
    <w:tmpl w:val="064108E3"/>
    <w:lvl w:ilvl="0" w:tentative="0">
      <w:start w:val="1"/>
      <w:numFmt w:val="decimal"/>
      <w:lvlText w:val="%1."/>
      <w:lvlJc w:val="left"/>
      <w:pPr>
        <w:ind w:left="1271" w:hanging="420"/>
      </w:pPr>
      <w:rPr>
        <w:rFonts w:hint="default" w:ascii="Times New Roman" w:hAnsi="Times New Roman" w:cs="Times New Roman"/>
      </w:rPr>
    </w:lvl>
    <w:lvl w:ilvl="1" w:tentative="0">
      <w:start w:val="1"/>
      <w:numFmt w:val="decimal"/>
      <w:lvlText w:val="%2."/>
      <w:lvlJc w:val="left"/>
      <w:pPr>
        <w:ind w:left="1890" w:hanging="420"/>
      </w:pPr>
      <w:rPr>
        <w:rFonts w:hint="default" w:ascii="Times New Roman" w:hAnsi="Times New Roman" w:cs="Times New Roman"/>
      </w:rPr>
    </w:lvl>
    <w:lvl w:ilvl="2" w:tentative="0">
      <w:start w:val="1"/>
      <w:numFmt w:val="lowerRoman"/>
      <w:lvlText w:val="%3."/>
      <w:lvlJc w:val="right"/>
      <w:pPr>
        <w:ind w:left="2111" w:hanging="420"/>
      </w:pPr>
      <w:rPr>
        <w:rFonts w:hint="default" w:ascii="Times New Roman" w:hAnsi="Times New Roman" w:cs="Times New Roman"/>
      </w:rPr>
    </w:lvl>
    <w:lvl w:ilvl="3" w:tentative="0">
      <w:start w:val="1"/>
      <w:numFmt w:val="decimal"/>
      <w:lvlText w:val="%4."/>
      <w:lvlJc w:val="left"/>
      <w:pPr>
        <w:ind w:left="2531" w:hanging="420"/>
      </w:pPr>
      <w:rPr>
        <w:rFonts w:hint="default" w:ascii="Times New Roman" w:hAnsi="Times New Roman" w:cs="Times New Roman"/>
      </w:rPr>
    </w:lvl>
    <w:lvl w:ilvl="4" w:tentative="0">
      <w:start w:val="1"/>
      <w:numFmt w:val="lowerLetter"/>
      <w:lvlText w:val="%5)"/>
      <w:lvlJc w:val="left"/>
      <w:pPr>
        <w:ind w:left="2951" w:hanging="420"/>
      </w:pPr>
      <w:rPr>
        <w:rFonts w:hint="default" w:ascii="Times New Roman" w:hAnsi="Times New Roman" w:cs="Times New Roman"/>
      </w:rPr>
    </w:lvl>
    <w:lvl w:ilvl="5" w:tentative="0">
      <w:start w:val="1"/>
      <w:numFmt w:val="lowerRoman"/>
      <w:lvlText w:val="%6."/>
      <w:lvlJc w:val="right"/>
      <w:pPr>
        <w:ind w:left="3371" w:hanging="420"/>
      </w:pPr>
      <w:rPr>
        <w:rFonts w:hint="default" w:ascii="Times New Roman" w:hAnsi="Times New Roman" w:cs="Times New Roman"/>
      </w:rPr>
    </w:lvl>
    <w:lvl w:ilvl="6" w:tentative="0">
      <w:start w:val="1"/>
      <w:numFmt w:val="decimal"/>
      <w:lvlText w:val="%7."/>
      <w:lvlJc w:val="left"/>
      <w:pPr>
        <w:ind w:left="3791" w:hanging="420"/>
      </w:pPr>
      <w:rPr>
        <w:rFonts w:hint="default" w:ascii="Times New Roman" w:hAnsi="Times New Roman" w:cs="Times New Roman"/>
      </w:rPr>
    </w:lvl>
    <w:lvl w:ilvl="7" w:tentative="0">
      <w:start w:val="1"/>
      <w:numFmt w:val="lowerLetter"/>
      <w:lvlText w:val="%8)"/>
      <w:lvlJc w:val="left"/>
      <w:pPr>
        <w:ind w:left="4211" w:hanging="420"/>
      </w:pPr>
      <w:rPr>
        <w:rFonts w:hint="default" w:ascii="Times New Roman" w:hAnsi="Times New Roman" w:cs="Times New Roman"/>
      </w:rPr>
    </w:lvl>
    <w:lvl w:ilvl="8" w:tentative="0">
      <w:start w:val="1"/>
      <w:numFmt w:val="lowerRoman"/>
      <w:lvlText w:val="%9."/>
      <w:lvlJc w:val="right"/>
      <w:pPr>
        <w:ind w:left="4631" w:hanging="420"/>
      </w:pPr>
      <w:rPr>
        <w:rFonts w:hint="default" w:ascii="Times New Roman" w:hAnsi="Times New Roman" w:cs="Times New Roman"/>
      </w:rPr>
    </w:lvl>
  </w:abstractNum>
  <w:abstractNum w:abstractNumId="6">
    <w:nsid w:val="06621CD4"/>
    <w:multiLevelType w:val="multilevel"/>
    <w:tmpl w:val="06621CD4"/>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0FDB72A2"/>
    <w:multiLevelType w:val="singleLevel"/>
    <w:tmpl w:val="0FDB72A2"/>
    <w:lvl w:ilvl="0" w:tentative="0">
      <w:start w:val="2"/>
      <w:numFmt w:val="decimal"/>
      <w:suff w:val="nothing"/>
      <w:lvlText w:val="（%1）"/>
      <w:lvlJc w:val="left"/>
    </w:lvl>
  </w:abstractNum>
  <w:abstractNum w:abstractNumId="8">
    <w:nsid w:val="18BB7A9E"/>
    <w:multiLevelType w:val="multilevel"/>
    <w:tmpl w:val="18BB7A9E"/>
    <w:lvl w:ilvl="0" w:tentative="0">
      <w:start w:val="1"/>
      <w:numFmt w:val="decimal"/>
      <w:lvlText w:val="(%1)"/>
      <w:lvlJc w:val="left"/>
      <w:pPr>
        <w:ind w:left="1260" w:hanging="420"/>
      </w:pPr>
      <w:rPr>
        <w:rFonts w:hint="eastAsia" w:ascii="宋体" w:hAnsi="宋体" w:eastAsia="宋体" w:cs="Times New Roman"/>
      </w:rPr>
    </w:lvl>
    <w:lvl w:ilvl="1" w:tentative="0">
      <w:start w:val="1"/>
      <w:numFmt w:val="lowerLetter"/>
      <w:lvlText w:val="%2)"/>
      <w:lvlJc w:val="left"/>
      <w:pPr>
        <w:ind w:left="1680" w:hanging="420"/>
      </w:pPr>
      <w:rPr>
        <w:rFonts w:hint="default" w:ascii="Times New Roman" w:hAnsi="Times New Roman" w:cs="Times New Roman"/>
      </w:rPr>
    </w:lvl>
    <w:lvl w:ilvl="2" w:tentative="0">
      <w:start w:val="1"/>
      <w:numFmt w:val="lowerRoman"/>
      <w:lvlText w:val="%3."/>
      <w:lvlJc w:val="right"/>
      <w:pPr>
        <w:ind w:left="2100" w:hanging="420"/>
      </w:pPr>
      <w:rPr>
        <w:rFonts w:hint="default" w:ascii="Times New Roman" w:hAnsi="Times New Roman" w:cs="Times New Roman"/>
      </w:rPr>
    </w:lvl>
    <w:lvl w:ilvl="3" w:tentative="0">
      <w:start w:val="1"/>
      <w:numFmt w:val="decimal"/>
      <w:lvlText w:val="%4."/>
      <w:lvlJc w:val="left"/>
      <w:pPr>
        <w:ind w:left="2520" w:hanging="420"/>
      </w:pPr>
      <w:rPr>
        <w:rFonts w:hint="default" w:ascii="Times New Roman" w:hAnsi="Times New Roman" w:cs="Times New Roman"/>
      </w:rPr>
    </w:lvl>
    <w:lvl w:ilvl="4" w:tentative="0">
      <w:start w:val="1"/>
      <w:numFmt w:val="lowerLetter"/>
      <w:lvlText w:val="%5)"/>
      <w:lvlJc w:val="left"/>
      <w:pPr>
        <w:ind w:left="2940" w:hanging="420"/>
      </w:pPr>
      <w:rPr>
        <w:rFonts w:hint="default" w:ascii="Times New Roman" w:hAnsi="Times New Roman" w:cs="Times New Roman"/>
      </w:rPr>
    </w:lvl>
    <w:lvl w:ilvl="5" w:tentative="0">
      <w:start w:val="1"/>
      <w:numFmt w:val="lowerRoman"/>
      <w:lvlText w:val="%6."/>
      <w:lvlJc w:val="right"/>
      <w:pPr>
        <w:ind w:left="3360" w:hanging="420"/>
      </w:pPr>
      <w:rPr>
        <w:rFonts w:hint="default" w:ascii="Times New Roman" w:hAnsi="Times New Roman" w:cs="Times New Roman"/>
      </w:rPr>
    </w:lvl>
    <w:lvl w:ilvl="6" w:tentative="0">
      <w:start w:val="1"/>
      <w:numFmt w:val="decimal"/>
      <w:lvlText w:val="%7."/>
      <w:lvlJc w:val="left"/>
      <w:pPr>
        <w:ind w:left="3780" w:hanging="420"/>
      </w:pPr>
      <w:rPr>
        <w:rFonts w:hint="default" w:ascii="Times New Roman" w:hAnsi="Times New Roman" w:cs="Times New Roman"/>
      </w:rPr>
    </w:lvl>
    <w:lvl w:ilvl="7" w:tentative="0">
      <w:start w:val="1"/>
      <w:numFmt w:val="lowerLetter"/>
      <w:lvlText w:val="%8)"/>
      <w:lvlJc w:val="left"/>
      <w:pPr>
        <w:ind w:left="4200" w:hanging="420"/>
      </w:pPr>
      <w:rPr>
        <w:rFonts w:hint="default" w:ascii="Times New Roman" w:hAnsi="Times New Roman" w:cs="Times New Roman"/>
      </w:rPr>
    </w:lvl>
    <w:lvl w:ilvl="8" w:tentative="0">
      <w:start w:val="1"/>
      <w:numFmt w:val="lowerRoman"/>
      <w:lvlText w:val="%9."/>
      <w:lvlJc w:val="right"/>
      <w:pPr>
        <w:ind w:left="4620" w:hanging="420"/>
      </w:pPr>
      <w:rPr>
        <w:rFonts w:hint="default" w:ascii="Times New Roman" w:hAnsi="Times New Roman" w:cs="Times New Roman"/>
      </w:rPr>
    </w:lvl>
  </w:abstractNum>
  <w:abstractNum w:abstractNumId="9">
    <w:nsid w:val="18D9DFFA"/>
    <w:multiLevelType w:val="singleLevel"/>
    <w:tmpl w:val="18D9DFFA"/>
    <w:lvl w:ilvl="0" w:tentative="0">
      <w:start w:val="1"/>
      <w:numFmt w:val="upperLetter"/>
      <w:lvlText w:val="%1."/>
      <w:lvlJc w:val="left"/>
      <w:pPr>
        <w:ind w:left="425" w:hanging="425"/>
      </w:pPr>
      <w:rPr>
        <w:rFonts w:hint="default"/>
      </w:rPr>
    </w:lvl>
  </w:abstractNum>
  <w:abstractNum w:abstractNumId="10">
    <w:nsid w:val="193420D2"/>
    <w:multiLevelType w:val="multilevel"/>
    <w:tmpl w:val="193420D2"/>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1DF31874"/>
    <w:multiLevelType w:val="multilevel"/>
    <w:tmpl w:val="1DF31874"/>
    <w:lvl w:ilvl="0" w:tentative="0">
      <w:start w:val="1"/>
      <w:numFmt w:val="decimal"/>
      <w:lvlText w:val="%1."/>
      <w:lvlJc w:val="left"/>
      <w:pPr>
        <w:ind w:left="420" w:hanging="420"/>
      </w:pPr>
      <w:rPr>
        <w:rFonts w:hint="default" w:ascii="Times New Roman" w:hAnsi="Times New Roman" w:cs="Times New Roman"/>
      </w:rPr>
    </w:lvl>
    <w:lvl w:ilvl="1" w:tentative="0">
      <w:start w:val="1"/>
      <w:numFmt w:val="decimal"/>
      <w:isLgl/>
      <w:lvlText w:val="%1.%2"/>
      <w:lvlJc w:val="left"/>
      <w:pPr>
        <w:ind w:left="1200" w:hanging="840"/>
      </w:pPr>
      <w:rPr>
        <w:rFonts w:hint="eastAsia" w:ascii="宋体" w:hAnsi="宋体" w:eastAsia="宋体" w:cs="Times New Roman"/>
      </w:rPr>
    </w:lvl>
    <w:lvl w:ilvl="2" w:tentative="0">
      <w:start w:val="1"/>
      <w:numFmt w:val="decimal"/>
      <w:isLgl/>
      <w:lvlText w:val="%1.%2.%3"/>
      <w:lvlJc w:val="left"/>
      <w:pPr>
        <w:ind w:left="1560" w:hanging="840"/>
      </w:pPr>
      <w:rPr>
        <w:rFonts w:hint="eastAsia" w:ascii="宋体" w:hAnsi="宋体" w:eastAsia="宋体" w:cs="Times New Roman"/>
      </w:rPr>
    </w:lvl>
    <w:lvl w:ilvl="3" w:tentative="0">
      <w:start w:val="1"/>
      <w:numFmt w:val="decimal"/>
      <w:isLgl/>
      <w:lvlText w:val="%1.%2.%3.%4"/>
      <w:lvlJc w:val="left"/>
      <w:pPr>
        <w:ind w:left="2160" w:hanging="1080"/>
      </w:pPr>
      <w:rPr>
        <w:rFonts w:hint="eastAsia" w:ascii="宋体" w:hAnsi="宋体" w:eastAsia="宋体" w:cs="Times New Roman"/>
      </w:rPr>
    </w:lvl>
    <w:lvl w:ilvl="4" w:tentative="0">
      <w:start w:val="1"/>
      <w:numFmt w:val="decimal"/>
      <w:isLgl/>
      <w:lvlText w:val="%1.%2.%3.%4.%5"/>
      <w:lvlJc w:val="left"/>
      <w:pPr>
        <w:ind w:left="2520" w:hanging="1080"/>
      </w:pPr>
      <w:rPr>
        <w:rFonts w:hint="eastAsia" w:ascii="宋体" w:hAnsi="宋体" w:eastAsia="宋体" w:cs="Times New Roman"/>
      </w:rPr>
    </w:lvl>
    <w:lvl w:ilvl="5" w:tentative="0">
      <w:start w:val="1"/>
      <w:numFmt w:val="decimal"/>
      <w:isLgl/>
      <w:lvlText w:val="%1.%2.%3.%4.%5.%6"/>
      <w:lvlJc w:val="left"/>
      <w:pPr>
        <w:ind w:left="3240" w:hanging="1440"/>
      </w:pPr>
      <w:rPr>
        <w:rFonts w:hint="eastAsia" w:ascii="宋体" w:hAnsi="宋体" w:eastAsia="宋体" w:cs="Times New Roman"/>
      </w:rPr>
    </w:lvl>
    <w:lvl w:ilvl="6" w:tentative="0">
      <w:start w:val="1"/>
      <w:numFmt w:val="decimal"/>
      <w:isLgl/>
      <w:lvlText w:val="%1.%2.%3.%4.%5.%6.%7"/>
      <w:lvlJc w:val="left"/>
      <w:pPr>
        <w:ind w:left="3960" w:hanging="1800"/>
      </w:pPr>
      <w:rPr>
        <w:rFonts w:hint="eastAsia" w:ascii="宋体" w:hAnsi="宋体" w:eastAsia="宋体" w:cs="Times New Roman"/>
      </w:rPr>
    </w:lvl>
    <w:lvl w:ilvl="7" w:tentative="0">
      <w:start w:val="1"/>
      <w:numFmt w:val="decimal"/>
      <w:isLgl/>
      <w:lvlText w:val="%1.%2.%3.%4.%5.%6.%7.%8"/>
      <w:lvlJc w:val="left"/>
      <w:pPr>
        <w:ind w:left="4320" w:hanging="1800"/>
      </w:pPr>
      <w:rPr>
        <w:rFonts w:hint="eastAsia" w:ascii="宋体" w:hAnsi="宋体" w:eastAsia="宋体" w:cs="Times New Roman"/>
      </w:rPr>
    </w:lvl>
    <w:lvl w:ilvl="8" w:tentative="0">
      <w:start w:val="1"/>
      <w:numFmt w:val="decimal"/>
      <w:isLgl/>
      <w:lvlText w:val="%1.%2.%3.%4.%5.%6.%7.%8.%9"/>
      <w:lvlJc w:val="left"/>
      <w:pPr>
        <w:ind w:left="5040" w:hanging="2160"/>
      </w:pPr>
      <w:rPr>
        <w:rFonts w:hint="eastAsia" w:ascii="宋体" w:hAnsi="宋体" w:eastAsia="宋体" w:cs="Times New Roman"/>
      </w:rPr>
    </w:lvl>
  </w:abstractNum>
  <w:abstractNum w:abstractNumId="12">
    <w:nsid w:val="1F24B73C"/>
    <w:multiLevelType w:val="multilevel"/>
    <w:tmpl w:val="1F24B73C"/>
    <w:lvl w:ilvl="0" w:tentative="0">
      <w:start w:val="1"/>
      <w:numFmt w:val="decimal"/>
      <w:lvlText w:val="%1."/>
      <w:lvlJc w:val="left"/>
      <w:pPr>
        <w:ind w:left="0" w:leftChars="0" w:firstLine="0" w:firstLineChars="0"/>
      </w:pPr>
      <w:rPr>
        <w:rFonts w:hint="default" w:ascii="Times New Roman" w:hAnsi="Times New Roman" w:cs="Times New Roman"/>
      </w:rPr>
    </w:lvl>
    <w:lvl w:ilvl="1" w:tentative="0">
      <w:start w:val="1"/>
      <w:numFmt w:val="lowerLetter"/>
      <w:lvlText w:val="%2)"/>
      <w:lvlJc w:val="left"/>
      <w:pPr>
        <w:ind w:left="1440" w:hanging="420"/>
      </w:pPr>
      <w:rPr>
        <w:rFonts w:hint="default" w:ascii="Times New Roman" w:hAnsi="Times New Roman" w:cs="Times New Roman"/>
      </w:rPr>
    </w:lvl>
    <w:lvl w:ilvl="2" w:tentative="0">
      <w:start w:val="1"/>
      <w:numFmt w:val="lowerRoman"/>
      <w:lvlText w:val="%3."/>
      <w:lvlJc w:val="right"/>
      <w:pPr>
        <w:ind w:left="1860" w:hanging="420"/>
      </w:pPr>
      <w:rPr>
        <w:rFonts w:hint="default" w:ascii="Times New Roman" w:hAnsi="Times New Roman" w:cs="Times New Roman"/>
      </w:rPr>
    </w:lvl>
    <w:lvl w:ilvl="3" w:tentative="0">
      <w:start w:val="1"/>
      <w:numFmt w:val="decimal"/>
      <w:lvlText w:val="%4."/>
      <w:lvlJc w:val="left"/>
      <w:pPr>
        <w:ind w:left="2280" w:hanging="420"/>
      </w:pPr>
      <w:rPr>
        <w:rFonts w:hint="default" w:ascii="Times New Roman" w:hAnsi="Times New Roman" w:cs="Times New Roman"/>
      </w:rPr>
    </w:lvl>
    <w:lvl w:ilvl="4" w:tentative="0">
      <w:start w:val="1"/>
      <w:numFmt w:val="lowerLetter"/>
      <w:lvlText w:val="%5)"/>
      <w:lvlJc w:val="left"/>
      <w:pPr>
        <w:ind w:left="2700" w:hanging="420"/>
      </w:pPr>
      <w:rPr>
        <w:rFonts w:hint="default" w:ascii="Times New Roman" w:hAnsi="Times New Roman" w:cs="Times New Roman"/>
      </w:rPr>
    </w:lvl>
    <w:lvl w:ilvl="5" w:tentative="0">
      <w:start w:val="1"/>
      <w:numFmt w:val="lowerRoman"/>
      <w:lvlText w:val="%6."/>
      <w:lvlJc w:val="right"/>
      <w:pPr>
        <w:ind w:left="3120" w:hanging="420"/>
      </w:pPr>
      <w:rPr>
        <w:rFonts w:hint="default" w:ascii="Times New Roman" w:hAnsi="Times New Roman" w:cs="Times New Roman"/>
      </w:rPr>
    </w:lvl>
    <w:lvl w:ilvl="6" w:tentative="0">
      <w:start w:val="1"/>
      <w:numFmt w:val="decimal"/>
      <w:lvlText w:val="%7."/>
      <w:lvlJc w:val="left"/>
      <w:pPr>
        <w:ind w:left="3540" w:hanging="420"/>
      </w:pPr>
      <w:rPr>
        <w:rFonts w:hint="default" w:ascii="Times New Roman" w:hAnsi="Times New Roman" w:cs="Times New Roman"/>
      </w:rPr>
    </w:lvl>
    <w:lvl w:ilvl="7" w:tentative="0">
      <w:start w:val="1"/>
      <w:numFmt w:val="lowerLetter"/>
      <w:lvlText w:val="%8)"/>
      <w:lvlJc w:val="left"/>
      <w:pPr>
        <w:ind w:left="3960" w:hanging="420"/>
      </w:pPr>
      <w:rPr>
        <w:rFonts w:hint="default" w:ascii="Times New Roman" w:hAnsi="Times New Roman" w:cs="Times New Roman"/>
      </w:rPr>
    </w:lvl>
    <w:lvl w:ilvl="8" w:tentative="0">
      <w:start w:val="1"/>
      <w:numFmt w:val="lowerRoman"/>
      <w:lvlText w:val="%9."/>
      <w:lvlJc w:val="right"/>
      <w:pPr>
        <w:ind w:left="4380" w:hanging="420"/>
      </w:pPr>
      <w:rPr>
        <w:rFonts w:hint="default" w:ascii="Times New Roman" w:hAnsi="Times New Roman" w:cs="Times New Roman"/>
      </w:rPr>
    </w:lvl>
  </w:abstractNum>
  <w:abstractNum w:abstractNumId="13">
    <w:nsid w:val="2BAE6961"/>
    <w:multiLevelType w:val="multilevel"/>
    <w:tmpl w:val="2BAE6961"/>
    <w:lvl w:ilvl="0" w:tentative="0">
      <w:start w:val="1"/>
      <w:numFmt w:val="decimal"/>
      <w:lvlText w:val="(%1)"/>
      <w:lvlJc w:val="left"/>
      <w:pPr>
        <w:ind w:left="1260" w:hanging="420"/>
      </w:pPr>
      <w:rPr>
        <w:rFonts w:hint="eastAsia" w:ascii="宋体" w:hAnsi="宋体" w:eastAsia="宋体" w:cs="Times New Roman"/>
      </w:rPr>
    </w:lvl>
    <w:lvl w:ilvl="1" w:tentative="0">
      <w:start w:val="1"/>
      <w:numFmt w:val="lowerLetter"/>
      <w:lvlText w:val="%2)"/>
      <w:lvlJc w:val="left"/>
      <w:pPr>
        <w:ind w:left="1680" w:hanging="420"/>
      </w:pPr>
      <w:rPr>
        <w:rFonts w:hint="default" w:ascii="Times New Roman" w:hAnsi="Times New Roman" w:cs="Times New Roman"/>
      </w:rPr>
    </w:lvl>
    <w:lvl w:ilvl="2" w:tentative="0">
      <w:start w:val="1"/>
      <w:numFmt w:val="lowerRoman"/>
      <w:lvlText w:val="%3."/>
      <w:lvlJc w:val="right"/>
      <w:pPr>
        <w:ind w:left="2100" w:hanging="420"/>
      </w:pPr>
      <w:rPr>
        <w:rFonts w:hint="default" w:ascii="Times New Roman" w:hAnsi="Times New Roman" w:cs="Times New Roman"/>
      </w:rPr>
    </w:lvl>
    <w:lvl w:ilvl="3" w:tentative="0">
      <w:start w:val="1"/>
      <w:numFmt w:val="decimal"/>
      <w:lvlText w:val="%4."/>
      <w:lvlJc w:val="left"/>
      <w:pPr>
        <w:ind w:left="2520" w:hanging="420"/>
      </w:pPr>
      <w:rPr>
        <w:rFonts w:hint="default" w:ascii="Times New Roman" w:hAnsi="Times New Roman" w:cs="Times New Roman"/>
      </w:rPr>
    </w:lvl>
    <w:lvl w:ilvl="4" w:tentative="0">
      <w:start w:val="1"/>
      <w:numFmt w:val="lowerLetter"/>
      <w:lvlText w:val="%5)"/>
      <w:lvlJc w:val="left"/>
      <w:pPr>
        <w:ind w:left="2940" w:hanging="420"/>
      </w:pPr>
      <w:rPr>
        <w:rFonts w:hint="default" w:ascii="Times New Roman" w:hAnsi="Times New Roman" w:cs="Times New Roman"/>
      </w:rPr>
    </w:lvl>
    <w:lvl w:ilvl="5" w:tentative="0">
      <w:start w:val="1"/>
      <w:numFmt w:val="lowerRoman"/>
      <w:lvlText w:val="%6."/>
      <w:lvlJc w:val="right"/>
      <w:pPr>
        <w:ind w:left="3360" w:hanging="420"/>
      </w:pPr>
      <w:rPr>
        <w:rFonts w:hint="default" w:ascii="Times New Roman" w:hAnsi="Times New Roman" w:cs="Times New Roman"/>
      </w:rPr>
    </w:lvl>
    <w:lvl w:ilvl="6" w:tentative="0">
      <w:start w:val="1"/>
      <w:numFmt w:val="decimal"/>
      <w:lvlText w:val="%7."/>
      <w:lvlJc w:val="left"/>
      <w:pPr>
        <w:ind w:left="3780" w:hanging="420"/>
      </w:pPr>
      <w:rPr>
        <w:rFonts w:hint="default" w:ascii="Times New Roman" w:hAnsi="Times New Roman" w:cs="Times New Roman"/>
      </w:rPr>
    </w:lvl>
    <w:lvl w:ilvl="7" w:tentative="0">
      <w:start w:val="1"/>
      <w:numFmt w:val="lowerLetter"/>
      <w:lvlText w:val="%8)"/>
      <w:lvlJc w:val="left"/>
      <w:pPr>
        <w:ind w:left="4200" w:hanging="420"/>
      </w:pPr>
      <w:rPr>
        <w:rFonts w:hint="default" w:ascii="Times New Roman" w:hAnsi="Times New Roman" w:cs="Times New Roman"/>
      </w:rPr>
    </w:lvl>
    <w:lvl w:ilvl="8" w:tentative="0">
      <w:start w:val="1"/>
      <w:numFmt w:val="lowerRoman"/>
      <w:lvlText w:val="%9."/>
      <w:lvlJc w:val="right"/>
      <w:pPr>
        <w:ind w:left="4620" w:hanging="420"/>
      </w:pPr>
      <w:rPr>
        <w:rFonts w:hint="default" w:ascii="Times New Roman" w:hAnsi="Times New Roman" w:cs="Times New Roman"/>
      </w:rPr>
    </w:lvl>
  </w:abstractNum>
  <w:abstractNum w:abstractNumId="14">
    <w:nsid w:val="435025FC"/>
    <w:multiLevelType w:val="multilevel"/>
    <w:tmpl w:val="435025FC"/>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5">
    <w:nsid w:val="4FD90BE1"/>
    <w:multiLevelType w:val="multilevel"/>
    <w:tmpl w:val="4FD90BE1"/>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556A29D2"/>
    <w:multiLevelType w:val="singleLevel"/>
    <w:tmpl w:val="556A29D2"/>
    <w:lvl w:ilvl="0" w:tentative="0">
      <w:start w:val="1"/>
      <w:numFmt w:val="upperLetter"/>
      <w:lvlText w:val="%1."/>
      <w:lvlJc w:val="left"/>
      <w:pPr>
        <w:ind w:left="425" w:hanging="425"/>
      </w:pPr>
      <w:rPr>
        <w:rFonts w:hint="default"/>
      </w:rPr>
    </w:lvl>
  </w:abstractNum>
  <w:abstractNum w:abstractNumId="17">
    <w:nsid w:val="557191E9"/>
    <w:multiLevelType w:val="singleLevel"/>
    <w:tmpl w:val="557191E9"/>
    <w:lvl w:ilvl="0" w:tentative="0">
      <w:start w:val="1"/>
      <w:numFmt w:val="decimal"/>
      <w:suff w:val="nothing"/>
      <w:lvlText w:val="%1、"/>
      <w:lvlJc w:val="left"/>
    </w:lvl>
  </w:abstractNum>
  <w:abstractNum w:abstractNumId="18">
    <w:nsid w:val="557192D4"/>
    <w:multiLevelType w:val="singleLevel"/>
    <w:tmpl w:val="557192D4"/>
    <w:lvl w:ilvl="0" w:tentative="0">
      <w:start w:val="1"/>
      <w:numFmt w:val="decimal"/>
      <w:suff w:val="nothing"/>
      <w:lvlText w:val="%1、"/>
      <w:lvlJc w:val="left"/>
    </w:lvl>
  </w:abstractNum>
  <w:abstractNum w:abstractNumId="19">
    <w:nsid w:val="73461C4C"/>
    <w:multiLevelType w:val="multilevel"/>
    <w:tmpl w:val="73461C4C"/>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0">
    <w:nsid w:val="7548EDEC"/>
    <w:multiLevelType w:val="singleLevel"/>
    <w:tmpl w:val="7548EDEC"/>
    <w:lvl w:ilvl="0" w:tentative="0">
      <w:start w:val="1"/>
      <w:numFmt w:val="upperLetter"/>
      <w:lvlText w:val="%1."/>
      <w:lvlJc w:val="left"/>
      <w:pPr>
        <w:ind w:left="425" w:hanging="425"/>
      </w:pPr>
      <w:rPr>
        <w:rFonts w:hint="default"/>
      </w:rPr>
    </w:lvl>
  </w:abstractNum>
  <w:abstractNum w:abstractNumId="21">
    <w:nsid w:val="7CE36DC8"/>
    <w:multiLevelType w:val="multilevel"/>
    <w:tmpl w:val="7CE36DC8"/>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2">
    <w:nsid w:val="7D4C8EDD"/>
    <w:multiLevelType w:val="singleLevel"/>
    <w:tmpl w:val="7D4C8EDD"/>
    <w:lvl w:ilvl="0" w:tentative="0">
      <w:start w:val="1"/>
      <w:numFmt w:val="decimal"/>
      <w:lvlText w:val="(%1)"/>
      <w:lvlJc w:val="left"/>
      <w:pPr>
        <w:ind w:left="425" w:hanging="425"/>
      </w:pPr>
      <w:rPr>
        <w:rFonts w:hint="default"/>
      </w:rPr>
    </w:lvl>
  </w:abstractNum>
  <w:abstractNum w:abstractNumId="23">
    <w:nsid w:val="7E636388"/>
    <w:multiLevelType w:val="multilevel"/>
    <w:tmpl w:val="7E636388"/>
    <w:lvl w:ilvl="0" w:tentative="0">
      <w:start w:val="4"/>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1"/>
  </w:num>
  <w:num w:numId="11">
    <w:abstractNumId w:val="16"/>
  </w:num>
  <w:num w:numId="12">
    <w:abstractNumId w:val="2"/>
  </w:num>
  <w:num w:numId="13">
    <w:abstractNumId w:val="9"/>
  </w:num>
  <w:num w:numId="14">
    <w:abstractNumId w:val="20"/>
  </w:num>
  <w:num w:numId="15">
    <w:abstractNumId w:val="0"/>
  </w:num>
  <w:num w:numId="16">
    <w:abstractNumId w:val="22"/>
  </w:num>
  <w:num w:numId="17">
    <w:abstractNumId w:val="7"/>
  </w:num>
  <w:num w:numId="18">
    <w:abstractNumId w:val="10"/>
  </w:num>
  <w:num w:numId="19">
    <w:abstractNumId w:val="21"/>
  </w:num>
  <w:num w:numId="20">
    <w:abstractNumId w:val="14"/>
  </w:num>
  <w:num w:numId="21">
    <w:abstractNumId w:val="6"/>
  </w:num>
  <w:num w:numId="22">
    <w:abstractNumId w:val="19"/>
  </w:num>
  <w:num w:numId="23">
    <w:abstractNumId w:val="1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ZGFhNzcyMWIwNDYxYTg2ZmExZTFjYjJmYTQ0YjIifQ=="/>
  </w:docVars>
  <w:rsids>
    <w:rsidRoot w:val="00000000"/>
    <w:rsid w:val="1A233B68"/>
    <w:rsid w:val="2670764F"/>
    <w:rsid w:val="31B64D33"/>
    <w:rsid w:val="38BA0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jc w:val="center"/>
      <w:outlineLvl w:val="0"/>
    </w:pPr>
    <w:rPr>
      <w:b/>
      <w:bCs/>
      <w:sz w:val="24"/>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样式2"/>
    <w:basedOn w:val="3"/>
    <w:next w:val="1"/>
    <w:autoRedefine/>
    <w:qFormat/>
    <w:uiPriority w:val="0"/>
    <w:pPr>
      <w:tabs>
        <w:tab w:val="left" w:pos="360"/>
      </w:tabs>
    </w:pPr>
    <w:rPr>
      <w:i/>
    </w:rPr>
  </w:style>
  <w:style w:type="paragraph" w:customStyle="1" w:styleId="3">
    <w:name w:val="样式1"/>
    <w:basedOn w:val="1"/>
    <w:next w:val="1"/>
    <w:autoRedefine/>
    <w:qFormat/>
    <w:uiPriority w:val="0"/>
    <w:pPr>
      <w:tabs>
        <w:tab w:val="left" w:pos="360"/>
      </w:tabs>
      <w:adjustRightInd w:val="0"/>
      <w:ind w:left="360" w:hanging="360"/>
      <w:textAlignment w:val="baseline"/>
    </w:pPr>
    <w:rPr>
      <w:rFonts w:ascii="宋体" w:hAnsi="宋体"/>
      <w:kern w:val="0"/>
      <w:szCs w:val="21"/>
    </w:rPr>
  </w:style>
  <w:style w:type="paragraph" w:styleId="6">
    <w:name w:val="Body Text Indent"/>
    <w:basedOn w:val="1"/>
    <w:next w:val="7"/>
    <w:qFormat/>
    <w:uiPriority w:val="0"/>
    <w:pPr>
      <w:spacing w:after="120"/>
      <w:ind w:left="420" w:leftChars="200"/>
    </w:pPr>
  </w:style>
  <w:style w:type="paragraph" w:styleId="7">
    <w:name w:val="Body Text Indent 2"/>
    <w:basedOn w:val="1"/>
    <w:next w:val="1"/>
    <w:qFormat/>
    <w:uiPriority w:val="0"/>
    <w:pPr>
      <w:spacing w:after="120" w:line="480" w:lineRule="auto"/>
      <w:ind w:left="420" w:leftChars="200"/>
    </w:pPr>
  </w:style>
  <w:style w:type="paragraph" w:styleId="8">
    <w:name w:val="index 4"/>
    <w:basedOn w:val="1"/>
    <w:next w:val="1"/>
    <w:unhideWhenUsed/>
    <w:qFormat/>
    <w:uiPriority w:val="99"/>
    <w:pPr>
      <w:ind w:left="600" w:leftChars="600"/>
    </w:p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First Indent 2"/>
    <w:basedOn w:val="6"/>
    <w:next w:val="1"/>
    <w:unhideWhenUsed/>
    <w:qFormat/>
    <w:uiPriority w:val="99"/>
    <w:pPr>
      <w:ind w:firstLine="420" w:firstLineChars="200"/>
    </w:pPr>
  </w:style>
  <w:style w:type="paragraph" w:customStyle="1" w:styleId="14">
    <w:name w:val="Table Text"/>
    <w:basedOn w:val="1"/>
    <w:autoRedefine/>
    <w:semiHidden/>
    <w:qFormat/>
    <w:uiPriority w:val="0"/>
    <w:rPr>
      <w:rFonts w:ascii="宋体" w:hAnsi="宋体" w:cs="宋体"/>
      <w:szCs w:val="21"/>
      <w:lang w:eastAsia="en-US"/>
    </w:rPr>
  </w:style>
  <w:style w:type="paragraph" w:customStyle="1" w:styleId="15">
    <w:name w:val="正文_0"/>
    <w:basedOn w:val="1"/>
    <w:qFormat/>
    <w:uiPriority w:val="0"/>
    <w:rPr>
      <w:rFonts w:ascii="Calibri" w:hAnsi="Calibri"/>
    </w:rPr>
  </w:style>
  <w:style w:type="paragraph" w:styleId="16">
    <w:name w:val="List Paragraph"/>
    <w:basedOn w:val="1"/>
    <w:autoRedefine/>
    <w:qFormat/>
    <w:uiPriority w:val="0"/>
    <w:pPr>
      <w:ind w:firstLine="420" w:firstLineChars="200"/>
    </w:pPr>
  </w:style>
  <w:style w:type="paragraph" w:customStyle="1" w:styleId="17">
    <w:name w:val="标题 3_0"/>
    <w:basedOn w:val="15"/>
    <w:next w:val="1"/>
    <w:qFormat/>
    <w:uiPriority w:val="0"/>
    <w:pPr>
      <w:autoSpaceDE w:val="0"/>
      <w:autoSpaceDN w:val="0"/>
      <w:adjustRightInd w:val="0"/>
      <w:snapToGrid w:val="0"/>
      <w:spacing w:line="360" w:lineRule="auto"/>
      <w:outlineLvl w:val="2"/>
    </w:pPr>
    <w:rPr>
      <w:rFonts w:ascii="宋体" w:hAnsi="Times New Roman"/>
      <w:kern w:val="0"/>
      <w:sz w:val="20"/>
      <w:szCs w:val="20"/>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列出段落1"/>
    <w:basedOn w:val="1"/>
    <w:autoRedefine/>
    <w:qFormat/>
    <w:uiPriority w:val="0"/>
    <w:pPr>
      <w:ind w:firstLine="420" w:firstLineChars="200"/>
    </w:pPr>
    <w:rPr>
      <w:rFonts w:ascii="Calibri" w:hAnsi="Calibri"/>
      <w:b/>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12686</Words>
  <Characters>13194</Characters>
  <Lines>0</Lines>
  <Paragraphs>0</Paragraphs>
  <TotalTime>0</TotalTime>
  <ScaleCrop>false</ScaleCrop>
  <LinksUpToDate>false</LinksUpToDate>
  <CharactersWithSpaces>13233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依恋</cp:lastModifiedBy>
  <cp:lastPrinted>2024-10-24T01:11:00Z</cp:lastPrinted>
  <dcterms:modified xsi:type="dcterms:W3CDTF">2024-10-24T07:55:50Z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844898421A024241B95DFF5B8C133224_12</vt:lpwstr>
  </property>
</Properties>
</file>